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F5F" w:rsidRPr="00104F5F" w:rsidRDefault="00104F5F" w:rsidP="00104F5F">
      <w:pPr>
        <w:keepNext/>
        <w:keepLines/>
        <w:spacing w:before="340" w:after="330" w:line="578" w:lineRule="auto"/>
        <w:jc w:val="center"/>
        <w:outlineLvl w:val="0"/>
        <w:rPr>
          <w:rFonts w:ascii="黑体" w:eastAsia="黑体" w:hAnsi="Calibri" w:cs="Times New Roman"/>
          <w:b/>
          <w:bCs/>
          <w:kern w:val="44"/>
          <w:sz w:val="32"/>
          <w:szCs w:val="32"/>
        </w:rPr>
      </w:pPr>
      <w:r w:rsidRPr="00104F5F">
        <w:rPr>
          <w:rFonts w:ascii="黑体" w:eastAsia="黑体" w:hAnsi="Calibri" w:cs="Times New Roman" w:hint="eastAsia"/>
          <w:b/>
          <w:bCs/>
          <w:kern w:val="44"/>
          <w:sz w:val="32"/>
          <w:szCs w:val="32"/>
        </w:rPr>
        <w:t>武汉体育学院硕士研究生学位申请的基本要求</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为进一步规范我校硕士学位授予工作，不断提高硕士研究生学位授予质量，对硕士研究生学位论文评阅、预答辩、答辩和学位授予工作</w:t>
      </w:r>
      <w:proofErr w:type="gramStart"/>
      <w:r w:rsidRPr="00104F5F">
        <w:rPr>
          <w:rFonts w:ascii="宋体" w:eastAsia="宋体" w:hAnsi="宋体" w:cs="宋体" w:hint="eastAsia"/>
          <w:sz w:val="24"/>
          <w:szCs w:val="24"/>
        </w:rPr>
        <w:t>作出</w:t>
      </w:r>
      <w:proofErr w:type="gramEnd"/>
      <w:r w:rsidRPr="00104F5F">
        <w:rPr>
          <w:rFonts w:ascii="宋体" w:eastAsia="宋体" w:hAnsi="宋体" w:cs="宋体" w:hint="eastAsia"/>
          <w:sz w:val="24"/>
          <w:szCs w:val="24"/>
        </w:rPr>
        <w:t>如下规定：</w:t>
      </w:r>
    </w:p>
    <w:p w:rsidR="00104F5F" w:rsidRPr="00104F5F" w:rsidRDefault="00104F5F" w:rsidP="00104F5F">
      <w:pPr>
        <w:spacing w:line="360" w:lineRule="auto"/>
        <w:ind w:firstLineChars="200" w:firstLine="480"/>
        <w:rPr>
          <w:rFonts w:ascii="黑体" w:eastAsia="黑体" w:hAnsi="Calibri" w:cs="Times New Roman"/>
          <w:sz w:val="24"/>
          <w:szCs w:val="24"/>
        </w:rPr>
      </w:pPr>
      <w:r w:rsidRPr="00104F5F">
        <w:rPr>
          <w:rFonts w:ascii="黑体" w:eastAsia="黑体" w:hAnsi="Calibri" w:cs="Times New Roman" w:hint="eastAsia"/>
          <w:sz w:val="24"/>
          <w:szCs w:val="24"/>
        </w:rPr>
        <w:t>一、开题</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开题报告是研究生学位论文工作的重要环节，是为阐述、审核和确定研究生学位论文选题及内容而举行的报告会，旨在监督和保证研究生学位论文的质量。</w:t>
      </w:r>
    </w:p>
    <w:p w:rsidR="00104F5F" w:rsidRPr="00104F5F" w:rsidRDefault="00104F5F" w:rsidP="00104F5F">
      <w:pPr>
        <w:spacing w:line="360" w:lineRule="auto"/>
        <w:ind w:left="562"/>
        <w:rPr>
          <w:rFonts w:ascii="宋体" w:eastAsia="宋体" w:hAnsi="Calibri" w:cs="宋体"/>
          <w:b/>
          <w:sz w:val="24"/>
          <w:szCs w:val="24"/>
        </w:rPr>
      </w:pPr>
      <w:r w:rsidRPr="00104F5F">
        <w:rPr>
          <w:rFonts w:ascii="宋体" w:eastAsia="宋体" w:hAnsi="宋体" w:cs="宋体" w:hint="eastAsia"/>
          <w:b/>
          <w:sz w:val="24"/>
          <w:szCs w:val="24"/>
        </w:rPr>
        <w:t>（一）开题报告的评定标准</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武汉体育学院硕士研究生学位论文开题报告的成绩评定标准</w:t>
      </w:r>
    </w:p>
    <w:tbl>
      <w:tblPr>
        <w:tblW w:w="0" w:type="auto"/>
        <w:jc w:val="center"/>
        <w:tblLayout w:type="fixed"/>
        <w:tblCellMar>
          <w:top w:w="30" w:type="dxa"/>
          <w:left w:w="30" w:type="dxa"/>
          <w:bottom w:w="30" w:type="dxa"/>
          <w:right w:w="30" w:type="dxa"/>
        </w:tblCellMar>
        <w:tblLook w:val="0000" w:firstRow="0" w:lastRow="0" w:firstColumn="0" w:lastColumn="0" w:noHBand="0" w:noVBand="0"/>
      </w:tblPr>
      <w:tblGrid>
        <w:gridCol w:w="2857"/>
        <w:gridCol w:w="5220"/>
        <w:gridCol w:w="1260"/>
      </w:tblGrid>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jc w:val="center"/>
              <w:rPr>
                <w:rFonts w:ascii="宋体" w:eastAsia="宋体" w:hAnsi="Calibri" w:cs="宋体"/>
                <w:b/>
                <w:sz w:val="24"/>
                <w:szCs w:val="24"/>
              </w:rPr>
            </w:pPr>
            <w:r w:rsidRPr="00104F5F">
              <w:rPr>
                <w:rFonts w:ascii="宋体" w:eastAsia="宋体" w:hAnsi="宋体" w:cs="宋体" w:hint="eastAsia"/>
                <w:b/>
                <w:sz w:val="24"/>
                <w:szCs w:val="24"/>
              </w:rPr>
              <w:t>评价项目</w:t>
            </w:r>
          </w:p>
        </w:tc>
        <w:tc>
          <w:tcPr>
            <w:tcW w:w="522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jc w:val="center"/>
              <w:rPr>
                <w:rFonts w:ascii="宋体" w:eastAsia="宋体" w:hAnsi="Calibri" w:cs="宋体"/>
                <w:b/>
                <w:sz w:val="24"/>
                <w:szCs w:val="24"/>
              </w:rPr>
            </w:pPr>
            <w:r w:rsidRPr="00104F5F">
              <w:rPr>
                <w:rFonts w:ascii="宋体" w:eastAsia="宋体" w:hAnsi="宋体" w:cs="宋体" w:hint="eastAsia"/>
                <w:b/>
                <w:sz w:val="24"/>
                <w:szCs w:val="24"/>
              </w:rPr>
              <w:t>评价参考内容</w:t>
            </w:r>
          </w:p>
        </w:tc>
        <w:tc>
          <w:tcPr>
            <w:tcW w:w="126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jc w:val="center"/>
              <w:rPr>
                <w:rFonts w:ascii="宋体" w:eastAsia="宋体" w:hAnsi="Calibri" w:cs="宋体"/>
                <w:b/>
                <w:sz w:val="24"/>
                <w:szCs w:val="24"/>
              </w:rPr>
            </w:pPr>
            <w:r w:rsidRPr="00104F5F">
              <w:rPr>
                <w:rFonts w:ascii="宋体" w:eastAsia="宋体" w:hAnsi="宋体" w:cs="宋体" w:hint="eastAsia"/>
                <w:b/>
                <w:sz w:val="24"/>
                <w:szCs w:val="24"/>
              </w:rPr>
              <w:t>评价等级</w:t>
            </w:r>
          </w:p>
        </w:tc>
      </w:tr>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论文选题（</w:t>
            </w:r>
            <w:r w:rsidRPr="00104F5F">
              <w:rPr>
                <w:rFonts w:ascii="宋体" w:eastAsia="宋体" w:hAnsi="宋体" w:cs="宋体"/>
                <w:sz w:val="24"/>
                <w:szCs w:val="24"/>
              </w:rPr>
              <w:t>25</w:t>
            </w:r>
            <w:r w:rsidRPr="00104F5F">
              <w:rPr>
                <w:rFonts w:ascii="宋体" w:eastAsia="宋体" w:hAnsi="宋体" w:cs="宋体" w:hint="eastAsia"/>
                <w:sz w:val="24"/>
                <w:szCs w:val="24"/>
              </w:rPr>
              <w:t>分）</w:t>
            </w:r>
          </w:p>
        </w:tc>
        <w:tc>
          <w:tcPr>
            <w:tcW w:w="522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选题新颖性，接触学科前沿</w:t>
            </w:r>
            <w:r w:rsidRPr="00104F5F">
              <w:rPr>
                <w:rFonts w:ascii="宋体" w:eastAsia="宋体" w:hAnsi="Calibri" w:cs="宋体"/>
                <w:sz w:val="24"/>
                <w:szCs w:val="24"/>
              </w:rPr>
              <w:t>,</w:t>
            </w:r>
            <w:r w:rsidRPr="00104F5F">
              <w:rPr>
                <w:rFonts w:ascii="宋体" w:eastAsia="宋体" w:hAnsi="宋体" w:cs="宋体" w:hint="eastAsia"/>
                <w:sz w:val="24"/>
                <w:szCs w:val="24"/>
              </w:rPr>
              <w:t>理论或实际意义。</w:t>
            </w:r>
          </w:p>
        </w:tc>
        <w:tc>
          <w:tcPr>
            <w:tcW w:w="126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ind w:firstLineChars="200" w:firstLine="480"/>
              <w:rPr>
                <w:rFonts w:ascii="宋体" w:eastAsia="宋体" w:hAnsi="Calibri" w:cs="宋体"/>
                <w:sz w:val="24"/>
                <w:szCs w:val="24"/>
              </w:rPr>
            </w:pPr>
          </w:p>
        </w:tc>
      </w:tr>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文献综述和参考文献</w:t>
            </w:r>
          </w:p>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w:t>
            </w:r>
            <w:r w:rsidRPr="00104F5F">
              <w:rPr>
                <w:rFonts w:ascii="宋体" w:eastAsia="宋体" w:hAnsi="宋体" w:cs="宋体"/>
                <w:sz w:val="24"/>
                <w:szCs w:val="24"/>
              </w:rPr>
              <w:t>20</w:t>
            </w:r>
            <w:r w:rsidRPr="00104F5F">
              <w:rPr>
                <w:rFonts w:ascii="宋体" w:eastAsia="宋体" w:hAnsi="宋体" w:cs="宋体" w:hint="eastAsia"/>
                <w:sz w:val="24"/>
                <w:szCs w:val="24"/>
              </w:rPr>
              <w:t>分）</w:t>
            </w:r>
          </w:p>
        </w:tc>
        <w:tc>
          <w:tcPr>
            <w:tcW w:w="522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对本研究领域文献资料的掌握程度（包括本选题的国内外研究动态的掌握及其评述；对本论文研究所涉及内容的论述）。</w:t>
            </w:r>
          </w:p>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参考文献的总量，外文文献的总量，参考文献的质量等。</w:t>
            </w:r>
          </w:p>
        </w:tc>
        <w:tc>
          <w:tcPr>
            <w:tcW w:w="126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ind w:firstLineChars="200" w:firstLine="480"/>
              <w:rPr>
                <w:rFonts w:ascii="宋体" w:eastAsia="宋体" w:hAnsi="Calibri" w:cs="宋体"/>
                <w:sz w:val="24"/>
                <w:szCs w:val="24"/>
              </w:rPr>
            </w:pPr>
          </w:p>
        </w:tc>
      </w:tr>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成果假设与创新</w:t>
            </w:r>
          </w:p>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w:t>
            </w:r>
            <w:r w:rsidRPr="00104F5F">
              <w:rPr>
                <w:rFonts w:ascii="宋体" w:eastAsia="宋体" w:hAnsi="宋体" w:cs="宋体"/>
                <w:sz w:val="24"/>
                <w:szCs w:val="24"/>
              </w:rPr>
              <w:t>10</w:t>
            </w:r>
            <w:r w:rsidRPr="00104F5F">
              <w:rPr>
                <w:rFonts w:ascii="宋体" w:eastAsia="宋体" w:hAnsi="宋体" w:cs="宋体" w:hint="eastAsia"/>
                <w:sz w:val="24"/>
                <w:szCs w:val="24"/>
              </w:rPr>
              <w:t>分）</w:t>
            </w:r>
          </w:p>
        </w:tc>
        <w:tc>
          <w:tcPr>
            <w:tcW w:w="522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研究成果的创新水平（包括发现新现象、探索新规律，提出新理论以及有见解的观点、方法等）。</w:t>
            </w:r>
          </w:p>
        </w:tc>
        <w:tc>
          <w:tcPr>
            <w:tcW w:w="126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ind w:firstLineChars="200" w:firstLine="480"/>
              <w:rPr>
                <w:rFonts w:ascii="宋体" w:eastAsia="宋体" w:hAnsi="Calibri" w:cs="宋体"/>
                <w:sz w:val="24"/>
                <w:szCs w:val="24"/>
              </w:rPr>
            </w:pPr>
          </w:p>
        </w:tc>
      </w:tr>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基础理论与专门知识</w:t>
            </w:r>
          </w:p>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w:t>
            </w:r>
            <w:r w:rsidRPr="00104F5F">
              <w:rPr>
                <w:rFonts w:ascii="宋体" w:eastAsia="宋体" w:hAnsi="宋体" w:cs="宋体"/>
                <w:sz w:val="24"/>
                <w:szCs w:val="24"/>
              </w:rPr>
              <w:t>5</w:t>
            </w:r>
            <w:r w:rsidRPr="00104F5F">
              <w:rPr>
                <w:rFonts w:ascii="宋体" w:eastAsia="宋体" w:hAnsi="宋体" w:cs="宋体" w:hint="eastAsia"/>
                <w:sz w:val="24"/>
                <w:szCs w:val="24"/>
              </w:rPr>
              <w:t>分）</w:t>
            </w:r>
          </w:p>
        </w:tc>
        <w:tc>
          <w:tcPr>
            <w:tcW w:w="522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基础理论的阐述</w:t>
            </w:r>
            <w:r w:rsidRPr="00104F5F">
              <w:rPr>
                <w:rFonts w:ascii="宋体" w:eastAsia="宋体" w:hAnsi="Calibri" w:cs="宋体"/>
                <w:sz w:val="24"/>
                <w:szCs w:val="24"/>
              </w:rPr>
              <w:t>,</w:t>
            </w:r>
            <w:r w:rsidRPr="00104F5F">
              <w:rPr>
                <w:rFonts w:ascii="宋体" w:eastAsia="宋体" w:hAnsi="宋体" w:cs="宋体" w:hint="eastAsia"/>
                <w:sz w:val="24"/>
                <w:szCs w:val="24"/>
              </w:rPr>
              <w:t>专门知识的系统性。对知识的综合运用能力。</w:t>
            </w:r>
          </w:p>
        </w:tc>
        <w:tc>
          <w:tcPr>
            <w:tcW w:w="126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ind w:firstLineChars="200" w:firstLine="480"/>
              <w:rPr>
                <w:rFonts w:ascii="宋体" w:eastAsia="宋体" w:hAnsi="Calibri" w:cs="宋体"/>
                <w:sz w:val="24"/>
                <w:szCs w:val="24"/>
              </w:rPr>
            </w:pPr>
          </w:p>
        </w:tc>
      </w:tr>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研究方法与设计能力</w:t>
            </w:r>
          </w:p>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w:t>
            </w:r>
            <w:r w:rsidRPr="00104F5F">
              <w:rPr>
                <w:rFonts w:ascii="宋体" w:eastAsia="宋体" w:hAnsi="宋体" w:cs="宋体"/>
                <w:sz w:val="24"/>
                <w:szCs w:val="24"/>
              </w:rPr>
              <w:t>20</w:t>
            </w:r>
            <w:r w:rsidRPr="00104F5F">
              <w:rPr>
                <w:rFonts w:ascii="宋体" w:eastAsia="宋体" w:hAnsi="宋体" w:cs="宋体" w:hint="eastAsia"/>
                <w:sz w:val="24"/>
                <w:szCs w:val="24"/>
              </w:rPr>
              <w:t>分）</w:t>
            </w:r>
          </w:p>
        </w:tc>
        <w:tc>
          <w:tcPr>
            <w:tcW w:w="522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研究方法与手段是否先进、科学，论文设计是否严谨、系统。</w:t>
            </w:r>
          </w:p>
        </w:tc>
        <w:tc>
          <w:tcPr>
            <w:tcW w:w="126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ind w:firstLineChars="200" w:firstLine="480"/>
              <w:rPr>
                <w:rFonts w:ascii="宋体" w:eastAsia="宋体" w:hAnsi="Calibri" w:cs="宋体"/>
                <w:sz w:val="24"/>
                <w:szCs w:val="24"/>
              </w:rPr>
            </w:pPr>
          </w:p>
        </w:tc>
      </w:tr>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写作能力（</w:t>
            </w:r>
            <w:r w:rsidRPr="00104F5F">
              <w:rPr>
                <w:rFonts w:ascii="宋体" w:eastAsia="宋体" w:hAnsi="宋体" w:cs="宋体"/>
                <w:sz w:val="24"/>
                <w:szCs w:val="24"/>
              </w:rPr>
              <w:t>5</w:t>
            </w:r>
            <w:r w:rsidRPr="00104F5F">
              <w:rPr>
                <w:rFonts w:ascii="宋体" w:eastAsia="宋体" w:hAnsi="宋体" w:cs="宋体" w:hint="eastAsia"/>
                <w:sz w:val="24"/>
                <w:szCs w:val="24"/>
              </w:rPr>
              <w:t>分）</w:t>
            </w:r>
          </w:p>
        </w:tc>
        <w:tc>
          <w:tcPr>
            <w:tcW w:w="522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条理性、逻辑性、文笔等各方面，书写格式、图表是否规范。</w:t>
            </w:r>
          </w:p>
        </w:tc>
        <w:tc>
          <w:tcPr>
            <w:tcW w:w="126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ind w:firstLineChars="200" w:firstLine="480"/>
              <w:rPr>
                <w:rFonts w:ascii="宋体" w:eastAsia="宋体" w:hAnsi="Calibri" w:cs="宋体"/>
                <w:sz w:val="24"/>
                <w:szCs w:val="24"/>
              </w:rPr>
            </w:pPr>
          </w:p>
        </w:tc>
      </w:tr>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jc w:val="center"/>
              <w:rPr>
                <w:rFonts w:ascii="宋体" w:eastAsia="宋体" w:hAnsi="Calibri" w:cs="宋体"/>
                <w:sz w:val="24"/>
                <w:szCs w:val="24"/>
              </w:rPr>
            </w:pPr>
            <w:r w:rsidRPr="00104F5F">
              <w:rPr>
                <w:rFonts w:ascii="宋体" w:eastAsia="宋体" w:hAnsi="宋体" w:cs="宋体" w:hint="eastAsia"/>
                <w:sz w:val="24"/>
                <w:szCs w:val="24"/>
              </w:rPr>
              <w:t>拟完成工作量（</w:t>
            </w:r>
            <w:r w:rsidRPr="00104F5F">
              <w:rPr>
                <w:rFonts w:ascii="宋体" w:eastAsia="宋体" w:hAnsi="宋体" w:cs="宋体"/>
                <w:sz w:val="24"/>
                <w:szCs w:val="24"/>
              </w:rPr>
              <w:t>5</w:t>
            </w:r>
            <w:r w:rsidRPr="00104F5F">
              <w:rPr>
                <w:rFonts w:ascii="宋体" w:eastAsia="宋体" w:hAnsi="宋体" w:cs="宋体" w:hint="eastAsia"/>
                <w:sz w:val="24"/>
                <w:szCs w:val="24"/>
              </w:rPr>
              <w:t>分）</w:t>
            </w:r>
          </w:p>
        </w:tc>
        <w:tc>
          <w:tcPr>
            <w:tcW w:w="522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工作量（以</w:t>
            </w:r>
            <w:r w:rsidRPr="00104F5F">
              <w:rPr>
                <w:rFonts w:ascii="宋体" w:eastAsia="宋体" w:hAnsi="宋体" w:cs="宋体"/>
                <w:sz w:val="24"/>
                <w:szCs w:val="24"/>
              </w:rPr>
              <w:t>1—1.5</w:t>
            </w:r>
            <w:r w:rsidRPr="00104F5F">
              <w:rPr>
                <w:rFonts w:ascii="宋体" w:eastAsia="宋体" w:hAnsi="宋体" w:cs="宋体" w:hint="eastAsia"/>
                <w:sz w:val="24"/>
                <w:szCs w:val="24"/>
              </w:rPr>
              <w:t>年计算）。</w:t>
            </w:r>
          </w:p>
        </w:tc>
        <w:tc>
          <w:tcPr>
            <w:tcW w:w="126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ind w:firstLineChars="200" w:firstLine="480"/>
              <w:rPr>
                <w:rFonts w:ascii="宋体" w:eastAsia="宋体" w:hAnsi="Calibri" w:cs="宋体"/>
                <w:sz w:val="24"/>
                <w:szCs w:val="24"/>
              </w:rPr>
            </w:pPr>
          </w:p>
        </w:tc>
      </w:tr>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论文拟应用价值（</w:t>
            </w:r>
            <w:r w:rsidRPr="00104F5F">
              <w:rPr>
                <w:rFonts w:ascii="宋体" w:eastAsia="宋体" w:hAnsi="宋体" w:cs="宋体"/>
                <w:sz w:val="24"/>
                <w:szCs w:val="24"/>
              </w:rPr>
              <w:t>5</w:t>
            </w:r>
            <w:r w:rsidRPr="00104F5F">
              <w:rPr>
                <w:rFonts w:ascii="宋体" w:eastAsia="宋体" w:hAnsi="宋体" w:cs="宋体" w:hint="eastAsia"/>
                <w:sz w:val="24"/>
                <w:szCs w:val="24"/>
              </w:rPr>
              <w:t>分）</w:t>
            </w:r>
          </w:p>
        </w:tc>
        <w:tc>
          <w:tcPr>
            <w:tcW w:w="522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论文与实践结合度；应用价值</w:t>
            </w:r>
          </w:p>
        </w:tc>
        <w:tc>
          <w:tcPr>
            <w:tcW w:w="126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ind w:firstLineChars="200" w:firstLine="480"/>
              <w:rPr>
                <w:rFonts w:ascii="宋体" w:eastAsia="宋体" w:hAnsi="Calibri" w:cs="宋体"/>
                <w:sz w:val="24"/>
                <w:szCs w:val="24"/>
              </w:rPr>
            </w:pPr>
          </w:p>
        </w:tc>
      </w:tr>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学术态度（</w:t>
            </w:r>
            <w:r w:rsidRPr="00104F5F">
              <w:rPr>
                <w:rFonts w:ascii="宋体" w:eastAsia="宋体" w:hAnsi="宋体" w:cs="宋体"/>
                <w:sz w:val="24"/>
                <w:szCs w:val="24"/>
              </w:rPr>
              <w:t>5</w:t>
            </w:r>
            <w:r w:rsidRPr="00104F5F">
              <w:rPr>
                <w:rFonts w:ascii="宋体" w:eastAsia="宋体" w:hAnsi="宋体" w:cs="宋体" w:hint="eastAsia"/>
                <w:sz w:val="24"/>
                <w:szCs w:val="24"/>
              </w:rPr>
              <w:t>分）</w:t>
            </w:r>
          </w:p>
        </w:tc>
        <w:tc>
          <w:tcPr>
            <w:tcW w:w="522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开题回答问题的认真程度。是否遵守学术规范。</w:t>
            </w:r>
          </w:p>
        </w:tc>
        <w:tc>
          <w:tcPr>
            <w:tcW w:w="1260" w:type="dxa"/>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ind w:firstLineChars="200" w:firstLine="480"/>
              <w:rPr>
                <w:rFonts w:ascii="宋体" w:eastAsia="宋体" w:hAnsi="Calibri" w:cs="宋体"/>
                <w:sz w:val="24"/>
                <w:szCs w:val="24"/>
              </w:rPr>
            </w:pPr>
          </w:p>
        </w:tc>
      </w:tr>
      <w:tr w:rsidR="00104F5F" w:rsidRPr="00104F5F" w:rsidTr="00027AF9">
        <w:trPr>
          <w:trHeight w:val="385"/>
          <w:jc w:val="center"/>
        </w:trPr>
        <w:tc>
          <w:tcPr>
            <w:tcW w:w="2857" w:type="dxa"/>
            <w:tcBorders>
              <w:top w:val="outset" w:sz="6" w:space="0" w:color="auto"/>
              <w:left w:val="outset" w:sz="6" w:space="0" w:color="auto"/>
              <w:bottom w:val="outset" w:sz="6" w:space="0" w:color="auto"/>
              <w:right w:val="outset" w:sz="6" w:space="0" w:color="auto"/>
            </w:tcBorders>
            <w:vAlign w:val="center"/>
          </w:tcPr>
          <w:p w:rsidR="00104F5F" w:rsidRPr="00104F5F" w:rsidRDefault="00104F5F" w:rsidP="00104F5F">
            <w:pPr>
              <w:spacing w:line="420" w:lineRule="exact"/>
              <w:rPr>
                <w:rFonts w:ascii="宋体" w:eastAsia="宋体" w:hAnsi="Calibri" w:cs="宋体"/>
                <w:sz w:val="24"/>
                <w:szCs w:val="24"/>
              </w:rPr>
            </w:pPr>
            <w:r w:rsidRPr="00104F5F">
              <w:rPr>
                <w:rFonts w:ascii="宋体" w:eastAsia="宋体" w:hAnsi="宋体" w:cs="宋体" w:hint="eastAsia"/>
                <w:sz w:val="24"/>
                <w:szCs w:val="24"/>
              </w:rPr>
              <w:t>预审结论</w:t>
            </w:r>
          </w:p>
        </w:tc>
        <w:tc>
          <w:tcPr>
            <w:tcW w:w="6480" w:type="dxa"/>
            <w:gridSpan w:val="2"/>
            <w:tcBorders>
              <w:top w:val="outset" w:sz="6" w:space="0" w:color="auto"/>
              <w:left w:val="single" w:sz="0" w:space="0" w:color="auto"/>
              <w:bottom w:val="outset" w:sz="6" w:space="0" w:color="auto"/>
              <w:right w:val="outset" w:sz="6" w:space="0" w:color="auto"/>
            </w:tcBorders>
            <w:vAlign w:val="center"/>
          </w:tcPr>
          <w:p w:rsidR="00104F5F" w:rsidRPr="00104F5F" w:rsidRDefault="00104F5F" w:rsidP="00104F5F">
            <w:pPr>
              <w:spacing w:line="420" w:lineRule="exact"/>
              <w:ind w:firstLineChars="200" w:firstLine="480"/>
              <w:rPr>
                <w:rFonts w:ascii="宋体" w:eastAsia="宋体" w:hAnsi="Calibri" w:cs="宋体"/>
                <w:sz w:val="24"/>
                <w:szCs w:val="24"/>
              </w:rPr>
            </w:pPr>
            <w:r w:rsidRPr="00104F5F">
              <w:rPr>
                <w:rFonts w:ascii="宋体" w:eastAsia="宋体" w:hAnsi="宋体" w:cs="宋体" w:hint="eastAsia"/>
                <w:sz w:val="24"/>
                <w:szCs w:val="24"/>
              </w:rPr>
              <w:t>□合格□不合格</w:t>
            </w:r>
          </w:p>
        </w:tc>
      </w:tr>
    </w:tbl>
    <w:p w:rsidR="00104F5F" w:rsidRPr="00104F5F" w:rsidRDefault="00104F5F" w:rsidP="00104F5F">
      <w:pPr>
        <w:spacing w:line="360" w:lineRule="auto"/>
        <w:rPr>
          <w:rFonts w:ascii="宋体" w:eastAsia="宋体" w:hAnsi="Calibri" w:cs="宋体"/>
          <w:sz w:val="24"/>
          <w:szCs w:val="24"/>
        </w:rPr>
      </w:pP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lastRenderedPageBreak/>
        <w:t>（二）开题报告的内容</w:t>
      </w:r>
    </w:p>
    <w:p w:rsidR="00104F5F" w:rsidRPr="00104F5F" w:rsidRDefault="00104F5F" w:rsidP="00104F5F">
      <w:pPr>
        <w:spacing w:line="360" w:lineRule="auto"/>
        <w:ind w:firstLineChars="200" w:firstLine="480"/>
        <w:rPr>
          <w:rFonts w:ascii="宋体" w:eastAsia="宋体" w:hAnsi="宋体" w:cs="宋体" w:hint="eastAsia"/>
          <w:sz w:val="24"/>
          <w:szCs w:val="24"/>
        </w:rPr>
      </w:pPr>
      <w:r w:rsidRPr="00104F5F">
        <w:rPr>
          <w:rFonts w:ascii="宋体" w:eastAsia="宋体" w:hAnsi="宋体" w:cs="宋体" w:hint="eastAsia"/>
          <w:sz w:val="24"/>
          <w:szCs w:val="24"/>
        </w:rPr>
        <w:t>1、硕士生开题报告应由文献综述和参考文献组成；</w:t>
      </w:r>
    </w:p>
    <w:p w:rsidR="00104F5F" w:rsidRPr="00104F5F" w:rsidRDefault="00104F5F" w:rsidP="00104F5F">
      <w:pPr>
        <w:spacing w:line="360" w:lineRule="auto"/>
        <w:ind w:firstLineChars="200" w:firstLine="480"/>
        <w:rPr>
          <w:rFonts w:ascii="宋体" w:eastAsia="宋体" w:hAnsi="宋体" w:cs="宋体" w:hint="eastAsia"/>
          <w:sz w:val="24"/>
          <w:szCs w:val="24"/>
        </w:rPr>
      </w:pPr>
      <w:r w:rsidRPr="00104F5F">
        <w:rPr>
          <w:rFonts w:ascii="宋体" w:eastAsia="宋体" w:hAnsi="宋体" w:cs="宋体" w:hint="eastAsia"/>
          <w:sz w:val="24"/>
          <w:szCs w:val="24"/>
        </w:rPr>
        <w:t>2、开题报告应包含选题来源及意义、研究背景、国内外研究进展及文献综述、研究目标、研究内容、研究方法、进度安排和有何特色与创新之处；</w:t>
      </w:r>
    </w:p>
    <w:p w:rsidR="00104F5F" w:rsidRPr="00104F5F" w:rsidRDefault="00104F5F" w:rsidP="00104F5F">
      <w:pPr>
        <w:spacing w:line="360" w:lineRule="auto"/>
        <w:ind w:firstLineChars="200" w:firstLine="480"/>
        <w:rPr>
          <w:rFonts w:ascii="宋体" w:eastAsia="宋体" w:hAnsi="宋体" w:cs="宋体" w:hint="eastAsia"/>
          <w:sz w:val="24"/>
          <w:szCs w:val="24"/>
        </w:rPr>
      </w:pPr>
      <w:r w:rsidRPr="00104F5F">
        <w:rPr>
          <w:rFonts w:ascii="宋体" w:eastAsia="宋体" w:hAnsi="宋体" w:cs="宋体" w:hint="eastAsia"/>
          <w:sz w:val="24"/>
          <w:szCs w:val="24"/>
        </w:rPr>
        <w:t>3、参考文献必须是自己研究读过的文献，参考文献不应少于</w:t>
      </w:r>
      <w:r w:rsidRPr="00104F5F">
        <w:rPr>
          <w:rFonts w:ascii="宋体" w:eastAsia="宋体" w:hAnsi="宋体" w:cs="宋体"/>
          <w:sz w:val="24"/>
          <w:szCs w:val="24"/>
        </w:rPr>
        <w:t>40</w:t>
      </w:r>
      <w:r w:rsidRPr="00104F5F">
        <w:rPr>
          <w:rFonts w:ascii="宋体" w:eastAsia="宋体" w:hAnsi="宋体" w:cs="宋体" w:hint="eastAsia"/>
          <w:sz w:val="24"/>
          <w:szCs w:val="24"/>
        </w:rPr>
        <w:t>篇，其中外文文献一般不应少于总参考篇数的</w:t>
      </w:r>
      <w:r w:rsidRPr="00104F5F">
        <w:rPr>
          <w:rFonts w:ascii="宋体" w:eastAsia="宋体" w:hAnsi="宋体" w:cs="宋体"/>
          <w:sz w:val="24"/>
          <w:szCs w:val="24"/>
        </w:rPr>
        <w:t>1/5</w:t>
      </w:r>
      <w:r w:rsidRPr="00104F5F">
        <w:rPr>
          <w:rFonts w:ascii="宋体" w:eastAsia="宋体" w:hAnsi="宋体" w:cs="宋体" w:hint="eastAsia"/>
          <w:sz w:val="24"/>
          <w:szCs w:val="24"/>
        </w:rPr>
        <w:t>；</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4</w:t>
      </w:r>
      <w:r w:rsidRPr="00104F5F">
        <w:rPr>
          <w:rFonts w:ascii="宋体" w:eastAsia="宋体" w:hAnsi="宋体" w:cs="宋体" w:hint="eastAsia"/>
          <w:sz w:val="24"/>
          <w:szCs w:val="24"/>
        </w:rPr>
        <w:t>、开题报告的封面学术型硕士填写专业（如：体育人文社会学、运动人体科学、体育教育训练学、民族传统体育学等）和研究方向（如：体育管理、体育新闻学、体育工程学、篮球教学训练理论与方法、健美操教学训练理论与方法、武术散打理论与实践等）。</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t>（三）学术型硕士研究生开题报告的选题标准和论文设计</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1</w:t>
      </w:r>
      <w:r w:rsidRPr="00104F5F">
        <w:rPr>
          <w:rFonts w:ascii="宋体" w:eastAsia="宋体" w:hAnsi="宋体" w:cs="宋体" w:hint="eastAsia"/>
          <w:sz w:val="24"/>
          <w:szCs w:val="24"/>
        </w:rPr>
        <w:t>、选题要求和选题方向</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学术型硕士根据专业和研究方向确定选题；</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2</w:t>
      </w:r>
      <w:r w:rsidRPr="00104F5F">
        <w:rPr>
          <w:rFonts w:ascii="宋体" w:eastAsia="宋体" w:hAnsi="宋体" w:cs="宋体" w:hint="eastAsia"/>
          <w:sz w:val="24"/>
          <w:szCs w:val="24"/>
        </w:rPr>
        <w:t>、论文设计形式要求</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学术型硕士学位论文形式包括自然学科和人文社会学科两大类：</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w:t>
      </w:r>
      <w:r w:rsidRPr="00104F5F">
        <w:rPr>
          <w:rFonts w:ascii="宋体" w:eastAsia="宋体" w:hAnsi="宋体" w:cs="宋体"/>
          <w:sz w:val="24"/>
          <w:szCs w:val="24"/>
        </w:rPr>
        <w:t>1</w:t>
      </w:r>
      <w:r w:rsidRPr="00104F5F">
        <w:rPr>
          <w:rFonts w:ascii="宋体" w:eastAsia="宋体" w:hAnsi="宋体" w:cs="宋体" w:hint="eastAsia"/>
          <w:sz w:val="24"/>
          <w:szCs w:val="24"/>
        </w:rPr>
        <w:t>）自然学科的论文包括前言、文献综述与研究方法、结果与分析、讨论等，应推理正确，结论清晰，无科学性错误。</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w:t>
      </w:r>
      <w:r w:rsidRPr="00104F5F">
        <w:rPr>
          <w:rFonts w:ascii="宋体" w:eastAsia="宋体" w:hAnsi="宋体" w:cs="宋体"/>
          <w:sz w:val="24"/>
          <w:szCs w:val="24"/>
        </w:rPr>
        <w:t>2</w:t>
      </w:r>
      <w:r w:rsidRPr="00104F5F">
        <w:rPr>
          <w:rFonts w:ascii="宋体" w:eastAsia="宋体" w:hAnsi="宋体" w:cs="宋体" w:hint="eastAsia"/>
          <w:sz w:val="24"/>
          <w:szCs w:val="24"/>
        </w:rPr>
        <w:t>）人文社会学科的论文包括前言、研究方法、结论与分析、讨论等，要求思路清晰，阐述透彻，逻辑严密，资料翔实，论据充分。</w:t>
      </w:r>
    </w:p>
    <w:p w:rsidR="00104F5F" w:rsidRPr="00104F5F" w:rsidRDefault="00104F5F" w:rsidP="00104F5F">
      <w:pPr>
        <w:spacing w:line="360" w:lineRule="auto"/>
        <w:ind w:firstLineChars="200" w:firstLine="480"/>
        <w:rPr>
          <w:rFonts w:ascii="宋体" w:eastAsia="宋体" w:hAnsi="Calibri" w:cs="宋体" w:hint="eastAsia"/>
          <w:sz w:val="24"/>
          <w:szCs w:val="24"/>
        </w:rPr>
      </w:pPr>
      <w:r w:rsidRPr="00104F5F">
        <w:rPr>
          <w:rFonts w:ascii="宋体" w:eastAsia="宋体" w:hAnsi="宋体" w:cs="宋体"/>
          <w:sz w:val="24"/>
          <w:szCs w:val="24"/>
        </w:rPr>
        <w:t>3</w:t>
      </w:r>
      <w:r w:rsidRPr="00104F5F">
        <w:rPr>
          <w:rFonts w:ascii="宋体" w:eastAsia="宋体" w:hAnsi="宋体" w:cs="宋体" w:hint="eastAsia"/>
          <w:sz w:val="24"/>
          <w:szCs w:val="24"/>
        </w:rPr>
        <w:t>、论文设计字数方面，学术型硕士论文要求</w:t>
      </w:r>
      <w:r w:rsidRPr="00104F5F">
        <w:rPr>
          <w:rFonts w:ascii="宋体" w:eastAsia="宋体" w:hAnsi="宋体" w:cs="宋体"/>
          <w:sz w:val="24"/>
          <w:szCs w:val="24"/>
        </w:rPr>
        <w:t>2</w:t>
      </w:r>
      <w:r w:rsidRPr="00104F5F">
        <w:rPr>
          <w:rFonts w:ascii="宋体" w:eastAsia="宋体" w:hAnsi="宋体" w:cs="宋体" w:hint="eastAsia"/>
          <w:sz w:val="24"/>
          <w:szCs w:val="24"/>
        </w:rPr>
        <w:t>万到</w:t>
      </w:r>
      <w:r w:rsidRPr="00104F5F">
        <w:rPr>
          <w:rFonts w:ascii="宋体" w:eastAsia="宋体" w:hAnsi="宋体" w:cs="宋体"/>
          <w:sz w:val="24"/>
          <w:szCs w:val="24"/>
        </w:rPr>
        <w:t>4</w:t>
      </w:r>
      <w:r w:rsidRPr="00104F5F">
        <w:rPr>
          <w:rFonts w:ascii="宋体" w:eastAsia="宋体" w:hAnsi="宋体" w:cs="宋体" w:hint="eastAsia"/>
          <w:sz w:val="24"/>
          <w:szCs w:val="24"/>
        </w:rPr>
        <w:t>万字。</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t>（四）专业型硕士研究生开题报告的选题标准和论文设计</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1</w:t>
      </w:r>
      <w:r w:rsidRPr="00104F5F">
        <w:rPr>
          <w:rFonts w:ascii="宋体" w:eastAsia="宋体" w:hAnsi="宋体" w:cs="宋体" w:hint="eastAsia"/>
          <w:sz w:val="24"/>
          <w:szCs w:val="24"/>
        </w:rPr>
        <w:t>、选题要求和选题方向</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专业硕士学位论文要求源于体育领域的实际问题，紧密结合体育教育、运动训练、竞赛组织管理和社会体育指导等方面的工作需要，注重针对性、实用性，理论联系实际（包括学校体育与教学；大众体育健身与康复；体育产业与管理这四大类）。</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2</w:t>
      </w:r>
      <w:r w:rsidRPr="00104F5F">
        <w:rPr>
          <w:rFonts w:ascii="宋体" w:eastAsia="宋体" w:hAnsi="宋体" w:cs="宋体" w:hint="eastAsia"/>
          <w:sz w:val="24"/>
          <w:szCs w:val="24"/>
        </w:rPr>
        <w:t>、论文设计形式要求</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专业硕士学位论文形式包括四类：</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w:t>
      </w:r>
      <w:r w:rsidRPr="00104F5F">
        <w:rPr>
          <w:rFonts w:ascii="宋体" w:eastAsia="宋体" w:hAnsi="宋体" w:cs="宋体"/>
          <w:sz w:val="24"/>
          <w:szCs w:val="24"/>
        </w:rPr>
        <w:t>1</w:t>
      </w:r>
      <w:r w:rsidRPr="00104F5F">
        <w:rPr>
          <w:rFonts w:ascii="宋体" w:eastAsia="宋体" w:hAnsi="宋体" w:cs="宋体" w:hint="eastAsia"/>
          <w:sz w:val="24"/>
          <w:szCs w:val="24"/>
        </w:rPr>
        <w:t>）专题研究报告（对体育专业领域中的某一问题进行较为深入研究后，</w:t>
      </w:r>
      <w:r w:rsidRPr="00104F5F">
        <w:rPr>
          <w:rFonts w:ascii="宋体" w:eastAsia="宋体" w:hAnsi="宋体" w:cs="宋体" w:hint="eastAsia"/>
          <w:sz w:val="24"/>
          <w:szCs w:val="24"/>
        </w:rPr>
        <w:lastRenderedPageBreak/>
        <w:t>以符合论文规范的形式来表述研究成果的报告）；</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w:t>
      </w:r>
      <w:r w:rsidRPr="00104F5F">
        <w:rPr>
          <w:rFonts w:ascii="宋体" w:eastAsia="宋体" w:hAnsi="宋体" w:cs="宋体"/>
          <w:sz w:val="24"/>
          <w:szCs w:val="24"/>
        </w:rPr>
        <w:t>2</w:t>
      </w:r>
      <w:r w:rsidRPr="00104F5F">
        <w:rPr>
          <w:rFonts w:ascii="宋体" w:eastAsia="宋体" w:hAnsi="宋体" w:cs="宋体" w:hint="eastAsia"/>
          <w:sz w:val="24"/>
          <w:szCs w:val="24"/>
        </w:rPr>
        <w:t>）调查研究报告（针对体育学科各领域中的某现象或问题进行调研，通过观察、问卷、访谈、测验、收集书面材料和开调查会等科学方法，对调查对象进行有计划、周密系统的了解和考察，并对所收集到的资料进行统计或理论分析，从而发现本质，找出规律，给出结论，并针对存在或可能存在的问题提出建议或解决方案形成符合论文规范的研究报告）；</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w:t>
      </w:r>
      <w:r w:rsidRPr="00104F5F">
        <w:rPr>
          <w:rFonts w:ascii="宋体" w:eastAsia="宋体" w:hAnsi="宋体" w:cs="宋体"/>
          <w:sz w:val="24"/>
          <w:szCs w:val="24"/>
        </w:rPr>
        <w:t>3</w:t>
      </w:r>
      <w:r w:rsidRPr="00104F5F">
        <w:rPr>
          <w:rFonts w:ascii="宋体" w:eastAsia="宋体" w:hAnsi="宋体" w:cs="宋体" w:hint="eastAsia"/>
          <w:sz w:val="24"/>
          <w:szCs w:val="24"/>
        </w:rPr>
        <w:t>）案例研究报告（对体育学科各领域中已经发生的具有典型性和代表性的实例进行理性分析后所形成的符合论文规范的研究报告）；</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w:t>
      </w:r>
      <w:r w:rsidRPr="00104F5F">
        <w:rPr>
          <w:rFonts w:ascii="宋体" w:eastAsia="宋体" w:hAnsi="宋体" w:cs="宋体"/>
          <w:sz w:val="24"/>
          <w:szCs w:val="24"/>
        </w:rPr>
        <w:t>4</w:t>
      </w:r>
      <w:r w:rsidRPr="00104F5F">
        <w:rPr>
          <w:rFonts w:ascii="宋体" w:eastAsia="宋体" w:hAnsi="宋体" w:cs="宋体" w:hint="eastAsia"/>
          <w:sz w:val="24"/>
          <w:szCs w:val="24"/>
        </w:rPr>
        <w:t>）设计研究报告（综合运用相关基础学科的知识与理论、科学方法与技术，对体育领域中具有较高技术含量的工程项目、设备、赛事等专业领域开展的设计，并采用文字或图表等形式呈现符合论文规范的研究报告）。</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3</w:t>
      </w:r>
      <w:r w:rsidRPr="00104F5F">
        <w:rPr>
          <w:rFonts w:ascii="宋体" w:eastAsia="宋体" w:hAnsi="宋体" w:cs="宋体" w:hint="eastAsia"/>
          <w:sz w:val="24"/>
          <w:szCs w:val="24"/>
        </w:rPr>
        <w:t>、论文设计字数方面，专业学位论文字数要求</w:t>
      </w:r>
      <w:r w:rsidRPr="00104F5F">
        <w:rPr>
          <w:rFonts w:ascii="宋体" w:eastAsia="宋体" w:hAnsi="宋体" w:cs="宋体"/>
          <w:sz w:val="24"/>
          <w:szCs w:val="24"/>
        </w:rPr>
        <w:t>1.5</w:t>
      </w:r>
      <w:r w:rsidRPr="00104F5F">
        <w:rPr>
          <w:rFonts w:ascii="宋体" w:eastAsia="宋体" w:hAnsi="宋体" w:cs="宋体" w:hint="eastAsia"/>
          <w:sz w:val="24"/>
          <w:szCs w:val="24"/>
        </w:rPr>
        <w:t>万到</w:t>
      </w:r>
      <w:r w:rsidRPr="00104F5F">
        <w:rPr>
          <w:rFonts w:ascii="宋体" w:eastAsia="宋体" w:hAnsi="宋体" w:cs="宋体"/>
          <w:sz w:val="24"/>
          <w:szCs w:val="24"/>
        </w:rPr>
        <w:t>2</w:t>
      </w:r>
      <w:r w:rsidRPr="00104F5F">
        <w:rPr>
          <w:rFonts w:ascii="宋体" w:eastAsia="宋体" w:hAnsi="宋体" w:cs="宋体" w:hint="eastAsia"/>
          <w:sz w:val="24"/>
          <w:szCs w:val="24"/>
        </w:rPr>
        <w:t>万。</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4</w:t>
      </w:r>
      <w:r w:rsidRPr="00104F5F">
        <w:rPr>
          <w:rFonts w:ascii="宋体" w:eastAsia="宋体" w:hAnsi="宋体" w:cs="宋体" w:hint="eastAsia"/>
          <w:sz w:val="24"/>
          <w:szCs w:val="24"/>
        </w:rPr>
        <w:t>、开题报告的封面专业硕士只填写专业领域（如：社会体育指导、体育教学、运动训练以及竞赛组织）。</w:t>
      </w:r>
    </w:p>
    <w:p w:rsidR="00104F5F" w:rsidRPr="00104F5F" w:rsidRDefault="00104F5F" w:rsidP="00104F5F">
      <w:pPr>
        <w:spacing w:line="360" w:lineRule="auto"/>
        <w:ind w:firstLineChars="200" w:firstLine="482"/>
        <w:rPr>
          <w:rFonts w:ascii="宋体" w:eastAsia="宋体" w:hAnsi="Calibri" w:cs="宋体" w:hint="eastAsia"/>
          <w:b/>
          <w:sz w:val="24"/>
          <w:szCs w:val="24"/>
        </w:rPr>
      </w:pPr>
      <w:r w:rsidRPr="00104F5F">
        <w:rPr>
          <w:rFonts w:ascii="宋体" w:eastAsia="宋体" w:hAnsi="宋体" w:cs="宋体" w:hint="eastAsia"/>
          <w:b/>
          <w:sz w:val="24"/>
          <w:szCs w:val="24"/>
        </w:rPr>
        <w:t>（五）开题报告的审核及程序</w:t>
      </w:r>
    </w:p>
    <w:p w:rsidR="00104F5F" w:rsidRPr="00104F5F" w:rsidRDefault="00104F5F" w:rsidP="00104F5F">
      <w:pPr>
        <w:spacing w:line="360" w:lineRule="auto"/>
        <w:ind w:firstLineChars="200" w:firstLine="480"/>
        <w:rPr>
          <w:rFonts w:ascii="宋体" w:eastAsia="宋体" w:hAnsi="宋体" w:cs="宋体" w:hint="eastAsia"/>
          <w:sz w:val="24"/>
          <w:szCs w:val="24"/>
        </w:rPr>
      </w:pPr>
      <w:r w:rsidRPr="00104F5F">
        <w:rPr>
          <w:rFonts w:ascii="宋体" w:eastAsia="宋体" w:hAnsi="宋体" w:cs="宋体" w:hint="eastAsia"/>
          <w:sz w:val="24"/>
          <w:szCs w:val="24"/>
        </w:rPr>
        <w:t>1、开题报告的时间</w:t>
      </w:r>
      <w:r w:rsidRPr="00104F5F">
        <w:rPr>
          <w:rFonts w:ascii="宋体" w:eastAsia="宋体" w:hAnsi="Calibri" w:cs="宋体" w:hint="eastAsia"/>
          <w:b/>
          <w:sz w:val="24"/>
          <w:szCs w:val="24"/>
        </w:rPr>
        <w:t>：</w:t>
      </w:r>
      <w:r w:rsidRPr="00104F5F">
        <w:rPr>
          <w:rFonts w:ascii="宋体" w:eastAsia="宋体" w:hAnsi="宋体" w:cs="宋体" w:hint="eastAsia"/>
          <w:sz w:val="24"/>
          <w:szCs w:val="24"/>
        </w:rPr>
        <w:t>为确保研究生学位论文的写作时间（至少一年），全日制硕士研究生的开题报告会应在第四学期开学后的第二周举行，提前一年毕业的研究生需在第二学期结束前完成；</w:t>
      </w:r>
    </w:p>
    <w:p w:rsidR="00104F5F" w:rsidRPr="00104F5F" w:rsidRDefault="00104F5F" w:rsidP="00104F5F">
      <w:pPr>
        <w:spacing w:line="360" w:lineRule="auto"/>
        <w:ind w:firstLineChars="200" w:firstLine="480"/>
        <w:rPr>
          <w:rFonts w:ascii="宋体" w:eastAsia="宋体" w:hAnsi="Calibri" w:cs="宋体"/>
          <w:b/>
          <w:sz w:val="24"/>
          <w:szCs w:val="24"/>
        </w:rPr>
      </w:pPr>
      <w:r w:rsidRPr="00104F5F">
        <w:rPr>
          <w:rFonts w:ascii="宋体" w:eastAsia="宋体" w:hAnsi="宋体" w:cs="宋体" w:hint="eastAsia"/>
          <w:sz w:val="24"/>
          <w:szCs w:val="24"/>
        </w:rPr>
        <w:t>2、评审小组的组成</w:t>
      </w:r>
      <w:r w:rsidRPr="00104F5F">
        <w:rPr>
          <w:rFonts w:ascii="宋体" w:eastAsia="宋体" w:hAnsi="Calibri" w:cs="宋体" w:hint="eastAsia"/>
          <w:b/>
          <w:sz w:val="24"/>
          <w:szCs w:val="24"/>
        </w:rPr>
        <w:t>：</w:t>
      </w:r>
      <w:r w:rsidRPr="00104F5F">
        <w:rPr>
          <w:rFonts w:ascii="宋体" w:eastAsia="宋体" w:hAnsi="宋体" w:cs="宋体" w:hint="eastAsia"/>
          <w:sz w:val="24"/>
          <w:szCs w:val="24"/>
        </w:rPr>
        <w:t>研究生学位论文开题报告评审小组至少由</w:t>
      </w:r>
      <w:r w:rsidRPr="00104F5F">
        <w:rPr>
          <w:rFonts w:ascii="宋体" w:eastAsia="宋体" w:hAnsi="宋体" w:cs="宋体"/>
          <w:sz w:val="24"/>
          <w:szCs w:val="24"/>
        </w:rPr>
        <w:t>5</w:t>
      </w:r>
      <w:r w:rsidRPr="00104F5F">
        <w:rPr>
          <w:rFonts w:ascii="宋体" w:eastAsia="宋体" w:hAnsi="宋体" w:cs="宋体" w:hint="eastAsia"/>
          <w:sz w:val="24"/>
          <w:szCs w:val="24"/>
        </w:rPr>
        <w:t>位以上教授或副教授组成。评审小组的组长应由本学科专家教授或副教授担任；</w:t>
      </w:r>
    </w:p>
    <w:p w:rsidR="00104F5F" w:rsidRPr="00104F5F" w:rsidRDefault="00104F5F" w:rsidP="00104F5F">
      <w:pPr>
        <w:spacing w:line="360" w:lineRule="auto"/>
        <w:ind w:firstLineChars="200" w:firstLine="480"/>
        <w:rPr>
          <w:rFonts w:ascii="宋体" w:eastAsia="宋体" w:hAnsi="宋体" w:cs="宋体" w:hint="eastAsia"/>
          <w:sz w:val="24"/>
          <w:szCs w:val="24"/>
        </w:rPr>
      </w:pPr>
      <w:r w:rsidRPr="00104F5F">
        <w:rPr>
          <w:rFonts w:ascii="宋体" w:eastAsia="宋体" w:hAnsi="宋体" w:cs="宋体" w:hint="eastAsia"/>
          <w:sz w:val="24"/>
          <w:szCs w:val="24"/>
        </w:rPr>
        <w:t>3、报告分口头报告和提问两阶段组成。为了保证口头报告质量，学生必须准备</w:t>
      </w:r>
      <w:r w:rsidRPr="00104F5F">
        <w:rPr>
          <w:rFonts w:ascii="宋体" w:eastAsia="宋体" w:hAnsi="宋体" w:cs="宋体"/>
          <w:sz w:val="24"/>
          <w:szCs w:val="24"/>
        </w:rPr>
        <w:t>PPT</w:t>
      </w:r>
      <w:r w:rsidRPr="00104F5F">
        <w:rPr>
          <w:rFonts w:ascii="宋体" w:eastAsia="宋体" w:hAnsi="宋体" w:cs="宋体" w:hint="eastAsia"/>
          <w:sz w:val="24"/>
          <w:szCs w:val="24"/>
        </w:rPr>
        <w:t>文件，报告时间一般控制在</w:t>
      </w:r>
      <w:r w:rsidRPr="00104F5F">
        <w:rPr>
          <w:rFonts w:ascii="宋体" w:eastAsia="宋体" w:hAnsi="宋体" w:cs="宋体"/>
          <w:sz w:val="24"/>
          <w:szCs w:val="24"/>
        </w:rPr>
        <w:t>15</w:t>
      </w:r>
      <w:r w:rsidRPr="00104F5F">
        <w:rPr>
          <w:rFonts w:ascii="宋体" w:eastAsia="宋体" w:hAnsi="宋体" w:cs="宋体" w:hint="eastAsia"/>
          <w:sz w:val="24"/>
          <w:szCs w:val="24"/>
        </w:rPr>
        <w:t>分钟以内；提问时间一般为</w:t>
      </w:r>
      <w:r w:rsidRPr="00104F5F">
        <w:rPr>
          <w:rFonts w:ascii="宋体" w:eastAsia="宋体" w:hAnsi="宋体" w:cs="宋体"/>
          <w:sz w:val="24"/>
          <w:szCs w:val="24"/>
        </w:rPr>
        <w:t>10-15</w:t>
      </w:r>
      <w:r w:rsidRPr="00104F5F">
        <w:rPr>
          <w:rFonts w:ascii="宋体" w:eastAsia="宋体" w:hAnsi="宋体" w:cs="宋体" w:hint="eastAsia"/>
          <w:sz w:val="24"/>
          <w:szCs w:val="24"/>
        </w:rPr>
        <w:t>分钟。开题报告评审小组的成员在听取研究生的学位论文开题报告后，对选题依据和研究方案进行审查，提出修改或补充意见；</w:t>
      </w:r>
    </w:p>
    <w:p w:rsidR="00104F5F" w:rsidRPr="00104F5F" w:rsidRDefault="00104F5F" w:rsidP="00104F5F">
      <w:pPr>
        <w:spacing w:line="360" w:lineRule="auto"/>
        <w:ind w:firstLineChars="200" w:firstLine="480"/>
        <w:rPr>
          <w:rFonts w:ascii="宋体" w:eastAsia="宋体" w:hAnsi="Calibri" w:cs="宋体" w:hint="eastAsia"/>
          <w:sz w:val="24"/>
          <w:szCs w:val="24"/>
        </w:rPr>
      </w:pPr>
      <w:r w:rsidRPr="00104F5F">
        <w:rPr>
          <w:rFonts w:ascii="宋体" w:eastAsia="宋体" w:hAnsi="宋体" w:cs="宋体" w:hint="eastAsia"/>
          <w:sz w:val="24"/>
          <w:szCs w:val="24"/>
        </w:rPr>
        <w:t>4、将由学院组织参加开题报告会；未通过评审的将通知其导师，由导师指导重新拟定开题报告后重新进行审定。</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t>（六）重新开题（二次开题）</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1</w:t>
      </w:r>
      <w:r w:rsidRPr="00104F5F">
        <w:rPr>
          <w:rFonts w:ascii="宋体" w:eastAsia="宋体" w:hAnsi="宋体" w:cs="宋体" w:hint="eastAsia"/>
          <w:sz w:val="24"/>
          <w:szCs w:val="24"/>
        </w:rPr>
        <w:t>、若开题经评议为不合格者（即开题不通过），研究生应根据评议组的意见在导师指导下修改完善或重新选题，</w:t>
      </w:r>
      <w:r w:rsidRPr="00104F5F">
        <w:rPr>
          <w:rFonts w:ascii="宋体" w:eastAsia="宋体" w:hAnsi="宋体" w:cs="宋体"/>
          <w:sz w:val="24"/>
          <w:szCs w:val="24"/>
        </w:rPr>
        <w:t>3</w:t>
      </w:r>
      <w:r w:rsidRPr="00104F5F">
        <w:rPr>
          <w:rFonts w:ascii="宋体" w:eastAsia="宋体" w:hAnsi="宋体" w:cs="宋体" w:hint="eastAsia"/>
          <w:sz w:val="24"/>
          <w:szCs w:val="24"/>
        </w:rPr>
        <w:t>个月内必须向所在教研室提出重新开题</w:t>
      </w:r>
      <w:r w:rsidRPr="00104F5F">
        <w:rPr>
          <w:rFonts w:ascii="宋体" w:eastAsia="宋体" w:hAnsi="宋体" w:cs="宋体" w:hint="eastAsia"/>
          <w:sz w:val="24"/>
          <w:szCs w:val="24"/>
        </w:rPr>
        <w:lastRenderedPageBreak/>
        <w:t>（即二次开题），手续按照正常开题程序执行，二次开题通过后，经导师及开题小组成员同意签字后才能进入论文撰写阶段；</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2</w:t>
      </w:r>
      <w:r w:rsidRPr="00104F5F">
        <w:rPr>
          <w:rFonts w:ascii="宋体" w:eastAsia="宋体" w:hAnsi="宋体" w:cs="宋体" w:hint="eastAsia"/>
          <w:sz w:val="24"/>
          <w:szCs w:val="24"/>
        </w:rPr>
        <w:t>、改变课题（换题），即研究生第一次开题后，在</w:t>
      </w:r>
      <w:r w:rsidRPr="00104F5F">
        <w:rPr>
          <w:rFonts w:ascii="宋体" w:eastAsia="宋体" w:hAnsi="宋体" w:cs="宋体"/>
          <w:sz w:val="24"/>
          <w:szCs w:val="24"/>
        </w:rPr>
        <w:t>3</w:t>
      </w:r>
      <w:r w:rsidRPr="00104F5F">
        <w:rPr>
          <w:rFonts w:ascii="宋体" w:eastAsia="宋体" w:hAnsi="宋体" w:cs="宋体" w:hint="eastAsia"/>
          <w:sz w:val="24"/>
          <w:szCs w:val="24"/>
        </w:rPr>
        <w:t>个月内可以允许其改变课题一次。由研究生本人申请，经该生导师同意后纳入到二次开题，执行重新开题程序；</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3</w:t>
      </w:r>
      <w:r w:rsidRPr="00104F5F">
        <w:rPr>
          <w:rFonts w:ascii="宋体" w:eastAsia="宋体" w:hAnsi="宋体" w:cs="宋体" w:hint="eastAsia"/>
          <w:sz w:val="24"/>
          <w:szCs w:val="24"/>
        </w:rPr>
        <w:t>、如果二次开题仍然不通过，必须换题，并且将该生的开题纳入到下一个年级，并由该生办理申请延迟一年毕业的相关手续；</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4</w:t>
      </w:r>
      <w:r w:rsidRPr="00104F5F">
        <w:rPr>
          <w:rFonts w:ascii="宋体" w:eastAsia="宋体" w:hAnsi="宋体" w:cs="宋体" w:hint="eastAsia"/>
          <w:sz w:val="24"/>
          <w:szCs w:val="24"/>
        </w:rPr>
        <w:t>、申请提前毕业的研究生如果第一次开题不通过，即撤销其提前毕业的资格；</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5</w:t>
      </w:r>
      <w:r w:rsidRPr="00104F5F">
        <w:rPr>
          <w:rFonts w:ascii="宋体" w:eastAsia="宋体" w:hAnsi="宋体" w:cs="宋体" w:hint="eastAsia"/>
          <w:sz w:val="24"/>
          <w:szCs w:val="24"/>
        </w:rPr>
        <w:t>、未在规定的时间内完成开题的硕士研究生将视为延迟毕业，并由导师提交书面说明在研究生院备案。</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t>（七）开题报告材料的提交</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开题结束后，承担开题工作的教研室教学秘书应在五个工作日内，将填写完整、规范并有导师、开题小组成员签字、教研室签字或盖章的开题报告书上交各学院教学秘书备案。如没有按时上交开题报告书或者第四学期后补交开题报告书者一律视为无效。研究生院届时将从研究生学位管理系统审核开题报告结果，并与各学院进行核实后进行校内公示，同时作为学位授予评定内容</w:t>
      </w:r>
      <w:proofErr w:type="gramStart"/>
      <w:r w:rsidRPr="00104F5F">
        <w:rPr>
          <w:rFonts w:ascii="宋体" w:eastAsia="宋体" w:hAnsi="宋体" w:cs="宋体" w:hint="eastAsia"/>
          <w:sz w:val="24"/>
          <w:szCs w:val="24"/>
        </w:rPr>
        <w:t>上报至校学位</w:t>
      </w:r>
      <w:proofErr w:type="gramEnd"/>
      <w:r w:rsidRPr="00104F5F">
        <w:rPr>
          <w:rFonts w:ascii="宋体" w:eastAsia="宋体" w:hAnsi="宋体" w:cs="宋体" w:hint="eastAsia"/>
          <w:sz w:val="24"/>
          <w:szCs w:val="24"/>
        </w:rPr>
        <w:t>评定委员会进行评定。</w:t>
      </w:r>
    </w:p>
    <w:p w:rsidR="00104F5F" w:rsidRPr="00104F5F" w:rsidRDefault="00104F5F" w:rsidP="00104F5F">
      <w:pPr>
        <w:spacing w:line="360" w:lineRule="auto"/>
        <w:ind w:firstLineChars="200" w:firstLine="480"/>
        <w:rPr>
          <w:rFonts w:ascii="黑体" w:eastAsia="黑体" w:hAnsi="Calibri" w:cs="Times New Roman"/>
          <w:sz w:val="24"/>
          <w:szCs w:val="24"/>
        </w:rPr>
      </w:pPr>
      <w:r w:rsidRPr="00104F5F">
        <w:rPr>
          <w:rFonts w:ascii="黑体" w:eastAsia="黑体" w:hAnsi="Calibri" w:cs="Times New Roman" w:hint="eastAsia"/>
          <w:sz w:val="24"/>
          <w:szCs w:val="24"/>
        </w:rPr>
        <w:t>二、预答辩</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为进一步加强对我校硕士学位论文答辩工作的管理，完善硕士学位论文的质量监控体系，提高硕士研究生学位论文水平，从</w:t>
      </w:r>
      <w:r w:rsidRPr="00104F5F">
        <w:rPr>
          <w:rFonts w:ascii="宋体" w:eastAsia="宋体" w:hAnsi="宋体" w:cs="宋体"/>
          <w:sz w:val="24"/>
          <w:szCs w:val="24"/>
        </w:rPr>
        <w:t>2016</w:t>
      </w:r>
      <w:r w:rsidRPr="00104F5F">
        <w:rPr>
          <w:rFonts w:ascii="宋体" w:eastAsia="宋体" w:hAnsi="宋体" w:cs="宋体" w:hint="eastAsia"/>
          <w:sz w:val="24"/>
          <w:szCs w:val="24"/>
        </w:rPr>
        <w:t>年开始，各学院自行组织硕士研究生学位（学术型、专业型）论文预答辩，凡是上一年度抽检不合格的学科所在学院必须组织预答辩。</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t>（一）预答辩的组织</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1</w:t>
      </w:r>
      <w:r w:rsidRPr="00104F5F">
        <w:rPr>
          <w:rFonts w:ascii="宋体" w:eastAsia="宋体" w:hAnsi="宋体" w:cs="宋体" w:hint="eastAsia"/>
          <w:sz w:val="24"/>
          <w:szCs w:val="24"/>
        </w:rPr>
        <w:t>、全日制硕士研究生的论文预答辩应在第五学期的第十五周举行；</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2</w:t>
      </w:r>
      <w:r w:rsidRPr="00104F5F">
        <w:rPr>
          <w:rFonts w:ascii="宋体" w:eastAsia="宋体" w:hAnsi="宋体" w:cs="宋体" w:hint="eastAsia"/>
          <w:sz w:val="24"/>
          <w:szCs w:val="24"/>
        </w:rPr>
        <w:t>、由各导师自行组建预答辩专家组。由本研究方向的专家</w:t>
      </w:r>
      <w:r w:rsidRPr="00104F5F">
        <w:rPr>
          <w:rFonts w:ascii="宋体" w:eastAsia="宋体" w:hAnsi="宋体" w:cs="宋体"/>
          <w:sz w:val="24"/>
          <w:szCs w:val="24"/>
        </w:rPr>
        <w:t>3—5</w:t>
      </w:r>
      <w:r w:rsidRPr="00104F5F">
        <w:rPr>
          <w:rFonts w:ascii="宋体" w:eastAsia="宋体" w:hAnsi="宋体" w:cs="宋体" w:hint="eastAsia"/>
          <w:sz w:val="24"/>
          <w:szCs w:val="24"/>
        </w:rPr>
        <w:t>人组成，教研室协调答辩时间、地点；</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3、预答辩在校内公开进行。各学院、教研室应提前</w:t>
      </w:r>
      <w:r w:rsidRPr="00104F5F">
        <w:rPr>
          <w:rFonts w:ascii="宋体" w:eastAsia="宋体" w:hAnsi="宋体" w:cs="宋体"/>
          <w:sz w:val="24"/>
          <w:szCs w:val="24"/>
        </w:rPr>
        <w:t>3</w:t>
      </w:r>
      <w:r w:rsidRPr="00104F5F">
        <w:rPr>
          <w:rFonts w:ascii="宋体" w:eastAsia="宋体" w:hAnsi="宋体" w:cs="宋体" w:hint="eastAsia"/>
          <w:sz w:val="24"/>
          <w:szCs w:val="24"/>
        </w:rPr>
        <w:t>天发布预答辩公告，预答辩前</w:t>
      </w:r>
      <w:r w:rsidRPr="00104F5F">
        <w:rPr>
          <w:rFonts w:ascii="宋体" w:eastAsia="宋体" w:hAnsi="宋体" w:cs="宋体"/>
          <w:sz w:val="24"/>
          <w:szCs w:val="24"/>
        </w:rPr>
        <w:t>5</w:t>
      </w:r>
      <w:r w:rsidRPr="00104F5F">
        <w:rPr>
          <w:rFonts w:ascii="宋体" w:eastAsia="宋体" w:hAnsi="宋体" w:cs="宋体" w:hint="eastAsia"/>
          <w:sz w:val="24"/>
          <w:szCs w:val="24"/>
        </w:rPr>
        <w:t>天将硕士生学位论文送达预答辩专家评阅。</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lastRenderedPageBreak/>
        <w:t>（二）预答辩的程序</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1</w:t>
      </w:r>
      <w:r w:rsidRPr="00104F5F">
        <w:rPr>
          <w:rFonts w:ascii="宋体" w:eastAsia="宋体" w:hAnsi="宋体" w:cs="宋体" w:hint="eastAsia"/>
          <w:sz w:val="24"/>
          <w:szCs w:val="24"/>
        </w:rPr>
        <w:t>、研究生陈述</w:t>
      </w:r>
      <w:r w:rsidRPr="00104F5F">
        <w:rPr>
          <w:rFonts w:ascii="宋体" w:eastAsia="宋体" w:hAnsi="宋体" w:cs="宋体"/>
          <w:sz w:val="24"/>
          <w:szCs w:val="24"/>
        </w:rPr>
        <w:t>15</w:t>
      </w:r>
      <w:r w:rsidRPr="00104F5F">
        <w:rPr>
          <w:rFonts w:ascii="宋体" w:eastAsia="宋体" w:hAnsi="宋体" w:cs="宋体" w:hint="eastAsia"/>
          <w:sz w:val="24"/>
          <w:szCs w:val="24"/>
        </w:rPr>
        <w:t>分钟，简要介绍学位论文，重点说明学位论文的创新成果；</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2</w:t>
      </w:r>
      <w:r w:rsidRPr="00104F5F">
        <w:rPr>
          <w:rFonts w:ascii="宋体" w:eastAsia="宋体" w:hAnsi="宋体" w:cs="宋体" w:hint="eastAsia"/>
          <w:sz w:val="24"/>
          <w:szCs w:val="24"/>
        </w:rPr>
        <w:t>、预答辩委员会成员及其他与会师生提问，研究生回答，时间为</w:t>
      </w:r>
      <w:r w:rsidRPr="00104F5F">
        <w:rPr>
          <w:rFonts w:ascii="宋体" w:eastAsia="宋体" w:hAnsi="宋体" w:cs="宋体"/>
          <w:sz w:val="24"/>
          <w:szCs w:val="24"/>
        </w:rPr>
        <w:t>15</w:t>
      </w:r>
      <w:r w:rsidRPr="00104F5F">
        <w:rPr>
          <w:rFonts w:ascii="宋体" w:eastAsia="宋体" w:hAnsi="宋体" w:cs="宋体" w:hint="eastAsia"/>
          <w:sz w:val="24"/>
          <w:szCs w:val="24"/>
        </w:rPr>
        <w:t>分钟；</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3</w:t>
      </w:r>
      <w:r w:rsidRPr="00104F5F">
        <w:rPr>
          <w:rFonts w:ascii="宋体" w:eastAsia="宋体" w:hAnsi="宋体" w:cs="宋体" w:hint="eastAsia"/>
          <w:sz w:val="24"/>
          <w:szCs w:val="24"/>
        </w:rPr>
        <w:t>、预答辩委员会对论文的撰写规范、论文的研究方向是否与导师研究方向一致以及论文工作量等进行评价，指出存在的问题与不足，并提出修改建议；</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4</w:t>
      </w:r>
      <w:r w:rsidRPr="00104F5F">
        <w:rPr>
          <w:rFonts w:ascii="宋体" w:eastAsia="宋体" w:hAnsi="宋体" w:cs="宋体" w:hint="eastAsia"/>
          <w:sz w:val="24"/>
          <w:szCs w:val="24"/>
        </w:rPr>
        <w:t>、答辩秘书要认真填写《预答辩记录表》</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5</w:t>
      </w:r>
      <w:r w:rsidRPr="00104F5F">
        <w:rPr>
          <w:rFonts w:ascii="宋体" w:eastAsia="宋体" w:hAnsi="宋体" w:cs="宋体" w:hint="eastAsia"/>
          <w:sz w:val="24"/>
          <w:szCs w:val="24"/>
        </w:rPr>
        <w:t>、预答辩结束</w:t>
      </w:r>
      <w:r w:rsidRPr="00104F5F">
        <w:rPr>
          <w:rFonts w:ascii="宋体" w:eastAsia="宋体" w:hAnsi="宋体" w:cs="宋体"/>
          <w:sz w:val="24"/>
          <w:szCs w:val="24"/>
        </w:rPr>
        <w:t>3</w:t>
      </w:r>
      <w:r w:rsidRPr="00104F5F">
        <w:rPr>
          <w:rFonts w:ascii="宋体" w:eastAsia="宋体" w:hAnsi="宋体" w:cs="宋体" w:hint="eastAsia"/>
          <w:sz w:val="24"/>
          <w:szCs w:val="24"/>
        </w:rPr>
        <w:t>日内，各答辩秘书将预答辩结果及预答辩记录表上报研究生院备案，研究生院根据答辩资格审查、预答辩、不端行为检测、通讯评审多项指标向各学院发布正式答辩名单。</w:t>
      </w:r>
    </w:p>
    <w:p w:rsidR="00104F5F" w:rsidRPr="00104F5F" w:rsidRDefault="00104F5F" w:rsidP="00104F5F">
      <w:pPr>
        <w:spacing w:line="360" w:lineRule="auto"/>
        <w:ind w:firstLineChars="200" w:firstLine="480"/>
        <w:rPr>
          <w:rFonts w:ascii="黑体" w:eastAsia="黑体" w:hAnsi="Calibri" w:cs="Times New Roman"/>
          <w:sz w:val="24"/>
          <w:szCs w:val="24"/>
        </w:rPr>
      </w:pPr>
      <w:r w:rsidRPr="00104F5F">
        <w:rPr>
          <w:rFonts w:ascii="黑体" w:eastAsia="黑体" w:hAnsi="Calibri" w:cs="Times New Roman" w:hint="eastAsia"/>
          <w:sz w:val="24"/>
          <w:szCs w:val="24"/>
        </w:rPr>
        <w:t>三、学位论文答辩要求及程序</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t>（一）参加论文答辩的条件：</w:t>
      </w:r>
    </w:p>
    <w:p w:rsidR="00104F5F" w:rsidRPr="00104F5F" w:rsidRDefault="00104F5F" w:rsidP="00104F5F">
      <w:pPr>
        <w:spacing w:line="360" w:lineRule="auto"/>
        <w:ind w:firstLineChars="200" w:firstLine="480"/>
        <w:rPr>
          <w:rFonts w:ascii="宋体" w:eastAsia="宋体" w:hAnsi="Calibri" w:cs="宋体" w:hint="eastAsia"/>
          <w:sz w:val="24"/>
          <w:szCs w:val="24"/>
        </w:rPr>
      </w:pPr>
      <w:r w:rsidRPr="00104F5F">
        <w:rPr>
          <w:rFonts w:ascii="宋体" w:eastAsia="宋体" w:hAnsi="宋体" w:cs="宋体" w:hint="eastAsia"/>
          <w:sz w:val="24"/>
          <w:szCs w:val="24"/>
        </w:rPr>
        <w:t>凡是通过资格审查、论文检测、以及专家通讯评议（</w:t>
      </w:r>
      <w:proofErr w:type="gramStart"/>
      <w:r w:rsidRPr="00104F5F">
        <w:rPr>
          <w:rFonts w:ascii="宋体" w:eastAsia="宋体" w:hAnsi="宋体" w:cs="宋体" w:hint="eastAsia"/>
          <w:sz w:val="24"/>
          <w:szCs w:val="24"/>
        </w:rPr>
        <w:t>即盲评</w:t>
      </w:r>
      <w:proofErr w:type="gramEnd"/>
      <w:r w:rsidRPr="00104F5F">
        <w:rPr>
          <w:rFonts w:ascii="宋体" w:eastAsia="宋体" w:hAnsi="宋体" w:cs="宋体"/>
          <w:sz w:val="24"/>
          <w:szCs w:val="24"/>
        </w:rPr>
        <w:t>)</w:t>
      </w:r>
      <w:r w:rsidRPr="00104F5F">
        <w:rPr>
          <w:rFonts w:ascii="宋体" w:eastAsia="宋体" w:hAnsi="宋体" w:cs="宋体" w:hint="eastAsia"/>
          <w:sz w:val="24"/>
          <w:szCs w:val="24"/>
        </w:rPr>
        <w:t>论文的研究生方可进入正式的答辩程序。</w:t>
      </w:r>
    </w:p>
    <w:tbl>
      <w:tblPr>
        <w:tblW w:w="0" w:type="auto"/>
        <w:jc w:val="center"/>
        <w:tblLayout w:type="fixed"/>
        <w:tblLook w:val="0000" w:firstRow="0" w:lastRow="0" w:firstColumn="0" w:lastColumn="0" w:noHBand="0" w:noVBand="0"/>
      </w:tblPr>
      <w:tblGrid>
        <w:gridCol w:w="859"/>
        <w:gridCol w:w="743"/>
        <w:gridCol w:w="7611"/>
        <w:gridCol w:w="10"/>
      </w:tblGrid>
      <w:tr w:rsidR="00104F5F" w:rsidRPr="00104F5F" w:rsidTr="00027AF9">
        <w:trPr>
          <w:trHeight w:val="1234"/>
          <w:jc w:val="center"/>
        </w:trPr>
        <w:tc>
          <w:tcPr>
            <w:tcW w:w="859" w:type="dxa"/>
            <w:tcBorders>
              <w:top w:val="single" w:sz="4" w:space="0" w:color="auto"/>
              <w:left w:val="single" w:sz="4" w:space="0" w:color="auto"/>
              <w:bottom w:val="single" w:sz="4" w:space="0" w:color="auto"/>
              <w:right w:val="single" w:sz="4" w:space="0" w:color="auto"/>
            </w:tcBorders>
            <w:vAlign w:val="center"/>
          </w:tcPr>
          <w:p w:rsidR="00104F5F" w:rsidRPr="00104F5F" w:rsidRDefault="00104F5F" w:rsidP="00104F5F">
            <w:pPr>
              <w:jc w:val="center"/>
              <w:rPr>
                <w:rFonts w:ascii="宋体" w:eastAsia="宋体" w:hAnsi="Calibri" w:cs="宋体"/>
                <w:szCs w:val="21"/>
              </w:rPr>
            </w:pPr>
            <w:r w:rsidRPr="00104F5F">
              <w:rPr>
                <w:rFonts w:ascii="宋体" w:eastAsia="宋体" w:hAnsi="宋体" w:cs="宋体" w:hint="eastAsia"/>
                <w:szCs w:val="21"/>
              </w:rPr>
              <w:t>资格审查</w:t>
            </w:r>
          </w:p>
        </w:tc>
        <w:tc>
          <w:tcPr>
            <w:tcW w:w="8364" w:type="dxa"/>
            <w:gridSpan w:val="3"/>
            <w:tcBorders>
              <w:top w:val="single" w:sz="4" w:space="0" w:color="auto"/>
              <w:left w:val="nil"/>
              <w:bottom w:val="single" w:sz="4" w:space="0" w:color="auto"/>
              <w:right w:val="single" w:sz="4" w:space="0" w:color="auto"/>
            </w:tcBorders>
            <w:vAlign w:val="center"/>
          </w:tcPr>
          <w:p w:rsidR="00104F5F" w:rsidRPr="00104F5F" w:rsidRDefault="00104F5F" w:rsidP="00104F5F">
            <w:pPr>
              <w:ind w:firstLineChars="200" w:firstLine="420"/>
              <w:rPr>
                <w:rFonts w:ascii="Calibri" w:eastAsia="宋体" w:hAnsi="Calibri" w:cs="Calibri"/>
                <w:szCs w:val="21"/>
              </w:rPr>
            </w:pPr>
            <w:r w:rsidRPr="00104F5F">
              <w:rPr>
                <w:rFonts w:ascii="Calibri" w:eastAsia="宋体" w:hAnsi="Calibri" w:cs="宋体" w:hint="eastAsia"/>
                <w:szCs w:val="21"/>
              </w:rPr>
              <w:t>资格审查工作主要由相关院（系）、教研室和研究生院共同完成。</w:t>
            </w:r>
          </w:p>
          <w:p w:rsidR="00104F5F" w:rsidRPr="00104F5F" w:rsidRDefault="00104F5F" w:rsidP="00104F5F">
            <w:pPr>
              <w:ind w:firstLineChars="200" w:firstLine="420"/>
              <w:rPr>
                <w:rFonts w:ascii="Calibri" w:eastAsia="宋体" w:hAnsi="Calibri" w:cs="Calibri"/>
                <w:szCs w:val="21"/>
              </w:rPr>
            </w:pPr>
            <w:r w:rsidRPr="00104F5F">
              <w:rPr>
                <w:rFonts w:ascii="Calibri" w:eastAsia="宋体" w:hAnsi="Calibri" w:cs="宋体" w:hint="eastAsia"/>
                <w:szCs w:val="21"/>
              </w:rPr>
              <w:t>毕业生在资格审查环节须填写并提交《答辩资格审查表》（附件一）；《硕士研究生学位申请书》（附件二）；同时还须提交由学位办下发的统一制作的《硕士研究生学位申请书》（各班负责人统一领取）。</w:t>
            </w:r>
          </w:p>
        </w:tc>
      </w:tr>
      <w:tr w:rsidR="00104F5F" w:rsidRPr="00104F5F" w:rsidTr="00027AF9">
        <w:trPr>
          <w:gridAfter w:val="1"/>
          <w:wAfter w:w="10" w:type="dxa"/>
          <w:trHeight w:val="623"/>
          <w:jc w:val="center"/>
        </w:trPr>
        <w:tc>
          <w:tcPr>
            <w:tcW w:w="859" w:type="dxa"/>
            <w:vMerge w:val="restart"/>
            <w:tcBorders>
              <w:top w:val="nil"/>
              <w:left w:val="single" w:sz="4" w:space="0" w:color="auto"/>
              <w:bottom w:val="single" w:sz="4" w:space="0" w:color="auto"/>
              <w:right w:val="single" w:sz="4" w:space="0" w:color="auto"/>
            </w:tcBorders>
            <w:vAlign w:val="center"/>
          </w:tcPr>
          <w:p w:rsidR="00104F5F" w:rsidRPr="00104F5F" w:rsidRDefault="00104F5F" w:rsidP="00104F5F">
            <w:pPr>
              <w:ind w:left="105" w:hangingChars="50" w:hanging="105"/>
              <w:rPr>
                <w:rFonts w:ascii="宋体" w:eastAsia="宋体" w:hAnsi="Calibri" w:cs="宋体"/>
                <w:szCs w:val="21"/>
              </w:rPr>
            </w:pPr>
            <w:r w:rsidRPr="00104F5F">
              <w:rPr>
                <w:rFonts w:ascii="宋体" w:eastAsia="宋体" w:hAnsi="Calibri" w:cs="宋体"/>
                <w:szCs w:val="21"/>
              </w:rPr>
              <w:t> </w:t>
            </w:r>
            <w:r w:rsidRPr="00104F5F">
              <w:rPr>
                <w:rFonts w:ascii="宋体" w:eastAsia="宋体" w:hAnsi="宋体" w:cs="宋体" w:hint="eastAsia"/>
                <w:szCs w:val="21"/>
              </w:rPr>
              <w:t>学位论文学术不端行为系统检测和匿名评审</w:t>
            </w:r>
          </w:p>
        </w:tc>
        <w:tc>
          <w:tcPr>
            <w:tcW w:w="743" w:type="dxa"/>
            <w:tcBorders>
              <w:top w:val="single" w:sz="4" w:space="0" w:color="auto"/>
              <w:left w:val="nil"/>
              <w:bottom w:val="single" w:sz="4" w:space="0" w:color="auto"/>
              <w:right w:val="single" w:sz="4" w:space="0" w:color="auto"/>
            </w:tcBorders>
            <w:vAlign w:val="center"/>
          </w:tcPr>
          <w:p w:rsidR="00104F5F" w:rsidRPr="00104F5F" w:rsidRDefault="00104F5F" w:rsidP="00104F5F">
            <w:pPr>
              <w:rPr>
                <w:rFonts w:ascii="宋体" w:eastAsia="宋体" w:hAnsi="Calibri" w:cs="宋体"/>
                <w:szCs w:val="21"/>
              </w:rPr>
            </w:pPr>
            <w:r w:rsidRPr="00104F5F">
              <w:rPr>
                <w:rFonts w:ascii="宋体" w:eastAsia="宋体" w:hAnsi="宋体" w:cs="宋体" w:hint="eastAsia"/>
                <w:szCs w:val="21"/>
              </w:rPr>
              <w:t>提交论文</w:t>
            </w:r>
          </w:p>
          <w:p w:rsidR="00104F5F" w:rsidRPr="00104F5F" w:rsidRDefault="00104F5F" w:rsidP="00104F5F">
            <w:pPr>
              <w:rPr>
                <w:rFonts w:ascii="宋体" w:eastAsia="宋体" w:hAnsi="Calibri" w:cs="宋体"/>
                <w:szCs w:val="21"/>
              </w:rPr>
            </w:pPr>
          </w:p>
        </w:tc>
        <w:tc>
          <w:tcPr>
            <w:tcW w:w="7611" w:type="dxa"/>
            <w:tcBorders>
              <w:top w:val="single" w:sz="4" w:space="0" w:color="auto"/>
              <w:left w:val="nil"/>
              <w:bottom w:val="single" w:sz="4" w:space="0" w:color="auto"/>
              <w:right w:val="single" w:sz="4" w:space="0" w:color="auto"/>
            </w:tcBorders>
            <w:vAlign w:val="center"/>
          </w:tcPr>
          <w:p w:rsidR="00104F5F" w:rsidRPr="00104F5F" w:rsidRDefault="00104F5F" w:rsidP="00104F5F">
            <w:pPr>
              <w:widowControl/>
              <w:ind w:firstLineChars="150" w:firstLine="315"/>
              <w:jc w:val="left"/>
              <w:rPr>
                <w:rFonts w:ascii="宋体" w:eastAsia="宋体" w:hAnsi="Calibri" w:cs="宋体"/>
                <w:kern w:val="0"/>
                <w:szCs w:val="21"/>
              </w:rPr>
            </w:pPr>
            <w:r w:rsidRPr="00104F5F">
              <w:rPr>
                <w:rFonts w:ascii="宋体" w:eastAsia="宋体" w:hAnsi="宋体" w:cs="宋体" w:hint="eastAsia"/>
                <w:kern w:val="0"/>
                <w:szCs w:val="21"/>
              </w:rPr>
              <w:t>研究生需提交论文电子档（</w:t>
            </w:r>
            <w:proofErr w:type="gramStart"/>
            <w:r w:rsidRPr="00104F5F">
              <w:rPr>
                <w:rFonts w:ascii="宋体" w:eastAsia="宋体" w:hAnsi="宋体" w:cs="宋体" w:hint="eastAsia"/>
                <w:kern w:val="0"/>
                <w:szCs w:val="21"/>
              </w:rPr>
              <w:t>盲评格式</w:t>
            </w:r>
            <w:proofErr w:type="gramEnd"/>
            <w:r w:rsidRPr="00104F5F">
              <w:rPr>
                <w:rFonts w:ascii="宋体" w:eastAsia="宋体" w:hAnsi="宋体" w:cs="宋体" w:hint="eastAsia"/>
                <w:kern w:val="0"/>
                <w:szCs w:val="21"/>
              </w:rPr>
              <w:t>）和</w:t>
            </w:r>
            <w:r w:rsidRPr="00104F5F">
              <w:rPr>
                <w:rFonts w:ascii="宋体" w:eastAsia="宋体" w:hAnsi="宋体" w:cs="宋体"/>
                <w:kern w:val="0"/>
                <w:szCs w:val="21"/>
              </w:rPr>
              <w:t>1</w:t>
            </w:r>
            <w:r w:rsidRPr="00104F5F">
              <w:rPr>
                <w:rFonts w:ascii="宋体" w:eastAsia="宋体" w:hAnsi="宋体" w:cs="宋体" w:hint="eastAsia"/>
                <w:kern w:val="0"/>
                <w:szCs w:val="21"/>
              </w:rPr>
              <w:t>本纸质论文（有指导老师在封面上签署是否同意答辩的具体意见）</w:t>
            </w:r>
          </w:p>
          <w:p w:rsidR="00104F5F" w:rsidRPr="00104F5F" w:rsidRDefault="00104F5F" w:rsidP="00104F5F">
            <w:pPr>
              <w:widowControl/>
              <w:jc w:val="left"/>
              <w:rPr>
                <w:rFonts w:ascii="宋体" w:eastAsia="宋体" w:hAnsi="Calibri" w:cs="宋体"/>
                <w:color w:val="FF0000"/>
                <w:kern w:val="0"/>
                <w:szCs w:val="21"/>
              </w:rPr>
            </w:pPr>
            <w:r w:rsidRPr="00104F5F">
              <w:rPr>
                <w:rFonts w:ascii="宋体" w:eastAsia="宋体" w:hAnsi="宋体" w:cs="宋体" w:hint="eastAsia"/>
                <w:kern w:val="0"/>
                <w:szCs w:val="21"/>
              </w:rPr>
              <w:t>（</w:t>
            </w:r>
            <w:r w:rsidRPr="00104F5F">
              <w:rPr>
                <w:rFonts w:ascii="宋体" w:eastAsia="宋体" w:hAnsi="宋体" w:cs="宋体"/>
                <w:kern w:val="0"/>
                <w:szCs w:val="21"/>
              </w:rPr>
              <w:t>1</w:t>
            </w:r>
            <w:r w:rsidRPr="00104F5F">
              <w:rPr>
                <w:rFonts w:ascii="宋体" w:eastAsia="宋体" w:hAnsi="宋体" w:cs="宋体" w:hint="eastAsia"/>
                <w:kern w:val="0"/>
                <w:szCs w:val="21"/>
              </w:rPr>
              <w:t>）电子</w:t>
            </w:r>
            <w:proofErr w:type="gramStart"/>
            <w:r w:rsidRPr="00104F5F">
              <w:rPr>
                <w:rFonts w:ascii="宋体" w:eastAsia="宋体" w:hAnsi="宋体" w:cs="宋体" w:hint="eastAsia"/>
                <w:kern w:val="0"/>
                <w:szCs w:val="21"/>
              </w:rPr>
              <w:t>档</w:t>
            </w:r>
            <w:proofErr w:type="gramEnd"/>
            <w:r w:rsidRPr="00104F5F">
              <w:rPr>
                <w:rFonts w:ascii="宋体" w:eastAsia="宋体" w:hAnsi="宋体" w:cs="宋体" w:hint="eastAsia"/>
                <w:kern w:val="0"/>
                <w:szCs w:val="21"/>
              </w:rPr>
              <w:t>提交：通过武汉体育学院研究生学位管理系统提交电子版</w:t>
            </w:r>
            <w:r w:rsidRPr="00104F5F">
              <w:rPr>
                <w:rFonts w:ascii="宋体" w:eastAsia="宋体" w:hAnsi="宋体" w:cs="宋体"/>
                <w:kern w:val="0"/>
                <w:szCs w:val="21"/>
              </w:rPr>
              <w:t>PDF</w:t>
            </w:r>
            <w:r w:rsidRPr="00104F5F">
              <w:rPr>
                <w:rFonts w:ascii="宋体" w:eastAsia="宋体" w:hAnsi="宋体" w:cs="宋体" w:hint="eastAsia"/>
                <w:kern w:val="0"/>
                <w:szCs w:val="21"/>
              </w:rPr>
              <w:t>格式的论文，登陆账号和密码为自己的学号。</w:t>
            </w:r>
          </w:p>
          <w:p w:rsidR="00104F5F" w:rsidRPr="00104F5F" w:rsidRDefault="00104F5F" w:rsidP="00104F5F">
            <w:pPr>
              <w:widowControl/>
              <w:jc w:val="left"/>
              <w:rPr>
                <w:rFonts w:ascii="宋体" w:eastAsia="宋体" w:hAnsi="Calibri" w:cs="宋体"/>
                <w:color w:val="FF0000"/>
                <w:kern w:val="0"/>
                <w:szCs w:val="21"/>
              </w:rPr>
            </w:pPr>
            <w:r w:rsidRPr="00104F5F">
              <w:rPr>
                <w:rFonts w:ascii="宋体" w:eastAsia="宋体" w:hAnsi="宋体" w:cs="宋体" w:hint="eastAsia"/>
                <w:kern w:val="0"/>
                <w:szCs w:val="21"/>
              </w:rPr>
              <w:t>（</w:t>
            </w:r>
            <w:r w:rsidRPr="00104F5F">
              <w:rPr>
                <w:rFonts w:ascii="宋体" w:eastAsia="宋体" w:hAnsi="宋体" w:cs="宋体"/>
                <w:kern w:val="0"/>
                <w:szCs w:val="21"/>
              </w:rPr>
              <w:t>2</w:t>
            </w:r>
            <w:r w:rsidRPr="00104F5F">
              <w:rPr>
                <w:rFonts w:ascii="宋体" w:eastAsia="宋体" w:hAnsi="宋体" w:cs="宋体" w:hint="eastAsia"/>
                <w:kern w:val="0"/>
                <w:szCs w:val="21"/>
              </w:rPr>
              <w:t>）纸质版提交：由各班负责人统一收齐并提交至学位办。</w:t>
            </w:r>
          </w:p>
          <w:p w:rsidR="00104F5F" w:rsidRPr="00104F5F" w:rsidRDefault="00104F5F" w:rsidP="00104F5F">
            <w:pPr>
              <w:widowControl/>
              <w:jc w:val="left"/>
              <w:rPr>
                <w:rFonts w:ascii="宋体" w:eastAsia="宋体" w:hAnsi="Calibri" w:cs="宋体"/>
                <w:kern w:val="0"/>
                <w:szCs w:val="21"/>
              </w:rPr>
            </w:pPr>
            <w:r w:rsidRPr="00104F5F">
              <w:rPr>
                <w:rFonts w:ascii="宋体" w:eastAsia="宋体" w:hAnsi="宋体" w:cs="宋体" w:hint="eastAsia"/>
                <w:kern w:val="0"/>
                <w:szCs w:val="21"/>
              </w:rPr>
              <w:t>（</w:t>
            </w:r>
            <w:r w:rsidRPr="00104F5F">
              <w:rPr>
                <w:rFonts w:ascii="宋体" w:eastAsia="宋体" w:hAnsi="宋体" w:cs="宋体"/>
                <w:kern w:val="0"/>
                <w:szCs w:val="21"/>
              </w:rPr>
              <w:t>3</w:t>
            </w:r>
            <w:r w:rsidRPr="00104F5F">
              <w:rPr>
                <w:rFonts w:ascii="宋体" w:eastAsia="宋体" w:hAnsi="宋体" w:cs="宋体" w:hint="eastAsia"/>
                <w:kern w:val="0"/>
                <w:szCs w:val="21"/>
              </w:rPr>
              <w:t>）未按系统提示时间提交开题报告（电子和纸质版）、论文的视为放弃本次答辩和学位申请。</w:t>
            </w:r>
          </w:p>
          <w:p w:rsidR="00104F5F" w:rsidRPr="00104F5F" w:rsidRDefault="00104F5F" w:rsidP="00104F5F">
            <w:pPr>
              <w:widowControl/>
              <w:snapToGrid w:val="0"/>
              <w:jc w:val="left"/>
              <w:rPr>
                <w:rFonts w:ascii="宋体" w:eastAsia="宋体" w:hAnsi="Calibri" w:cs="宋体"/>
                <w:szCs w:val="21"/>
              </w:rPr>
            </w:pPr>
            <w:r w:rsidRPr="00104F5F">
              <w:rPr>
                <w:rFonts w:ascii="宋体" w:eastAsia="宋体" w:hAnsi="宋体" w:cs="宋体" w:hint="eastAsia"/>
                <w:kern w:val="0"/>
                <w:szCs w:val="21"/>
              </w:rPr>
              <w:t>（</w:t>
            </w:r>
            <w:r w:rsidRPr="00104F5F">
              <w:rPr>
                <w:rFonts w:ascii="宋体" w:eastAsia="宋体" w:hAnsi="宋体" w:cs="宋体"/>
                <w:kern w:val="0"/>
                <w:szCs w:val="21"/>
              </w:rPr>
              <w:t>4</w:t>
            </w:r>
            <w:r w:rsidRPr="00104F5F">
              <w:rPr>
                <w:rFonts w:ascii="宋体" w:eastAsia="宋体" w:hAnsi="宋体" w:cs="宋体" w:hint="eastAsia"/>
                <w:kern w:val="0"/>
                <w:szCs w:val="21"/>
              </w:rPr>
              <w:t>）论文撰写及格式严格按照《武汉体育学院博士、硕士论文撰写规定及打印格式要求》（见研究生院网站下载中心学位论文</w:t>
            </w:r>
            <w:r w:rsidRPr="00104F5F">
              <w:rPr>
                <w:rFonts w:ascii="Calibri" w:eastAsia="宋体" w:hAnsi="Calibri" w:cs="宋体" w:hint="eastAsia"/>
                <w:szCs w:val="21"/>
              </w:rPr>
              <w:t>撰写</w:t>
            </w:r>
            <w:r w:rsidRPr="00104F5F">
              <w:rPr>
                <w:rFonts w:ascii="宋体" w:eastAsia="宋体" w:hAnsi="宋体" w:cs="宋体" w:hint="eastAsia"/>
                <w:kern w:val="0"/>
                <w:szCs w:val="21"/>
              </w:rPr>
              <w:t>。</w:t>
            </w:r>
          </w:p>
        </w:tc>
      </w:tr>
      <w:tr w:rsidR="00104F5F" w:rsidRPr="00104F5F" w:rsidTr="00027AF9">
        <w:trPr>
          <w:trHeight w:val="2707"/>
          <w:jc w:val="center"/>
        </w:trPr>
        <w:tc>
          <w:tcPr>
            <w:tcW w:w="859" w:type="dxa"/>
            <w:vMerge/>
            <w:tcBorders>
              <w:top w:val="nil"/>
              <w:left w:val="single" w:sz="4" w:space="0" w:color="auto"/>
              <w:bottom w:val="single" w:sz="4" w:space="0" w:color="auto"/>
              <w:right w:val="single" w:sz="4" w:space="0" w:color="auto"/>
            </w:tcBorders>
            <w:vAlign w:val="center"/>
          </w:tcPr>
          <w:p w:rsidR="00104F5F" w:rsidRPr="00104F5F" w:rsidRDefault="00104F5F" w:rsidP="00104F5F">
            <w:pPr>
              <w:rPr>
                <w:rFonts w:ascii="Calibri" w:eastAsia="宋体" w:hAnsi="Calibri" w:cs="Arial"/>
                <w:szCs w:val="21"/>
              </w:rPr>
            </w:pPr>
          </w:p>
        </w:tc>
        <w:tc>
          <w:tcPr>
            <w:tcW w:w="743" w:type="dxa"/>
            <w:tcBorders>
              <w:top w:val="single" w:sz="4" w:space="0" w:color="auto"/>
              <w:left w:val="nil"/>
              <w:bottom w:val="single" w:sz="4" w:space="0" w:color="auto"/>
              <w:right w:val="single" w:sz="4" w:space="0" w:color="auto"/>
            </w:tcBorders>
            <w:vAlign w:val="center"/>
          </w:tcPr>
          <w:p w:rsidR="00104F5F" w:rsidRPr="00104F5F" w:rsidRDefault="00104F5F" w:rsidP="00104F5F">
            <w:pPr>
              <w:jc w:val="center"/>
              <w:rPr>
                <w:rFonts w:ascii="宋体" w:eastAsia="宋体" w:hAnsi="Calibri" w:cs="宋体"/>
                <w:szCs w:val="21"/>
              </w:rPr>
            </w:pPr>
            <w:r w:rsidRPr="00104F5F">
              <w:rPr>
                <w:rFonts w:ascii="宋体" w:eastAsia="宋体" w:hAnsi="宋体" w:cs="宋体" w:hint="eastAsia"/>
                <w:szCs w:val="21"/>
              </w:rPr>
              <w:t>学位论文学术不端行为系统检测</w:t>
            </w:r>
          </w:p>
        </w:tc>
        <w:tc>
          <w:tcPr>
            <w:tcW w:w="7621" w:type="dxa"/>
            <w:gridSpan w:val="2"/>
            <w:tcBorders>
              <w:top w:val="single" w:sz="4" w:space="0" w:color="auto"/>
              <w:left w:val="nil"/>
              <w:bottom w:val="single" w:sz="4" w:space="0" w:color="auto"/>
              <w:right w:val="single" w:sz="4" w:space="0" w:color="auto"/>
            </w:tcBorders>
            <w:vAlign w:val="center"/>
          </w:tcPr>
          <w:p w:rsidR="00104F5F" w:rsidRPr="00104F5F" w:rsidRDefault="00104F5F" w:rsidP="00104F5F">
            <w:pPr>
              <w:ind w:firstLineChars="200" w:firstLine="420"/>
              <w:rPr>
                <w:rFonts w:ascii="宋体" w:eastAsia="宋体" w:hAnsi="Calibri" w:cs="宋体"/>
                <w:szCs w:val="21"/>
              </w:rPr>
            </w:pPr>
            <w:r w:rsidRPr="00104F5F">
              <w:rPr>
                <w:rFonts w:ascii="宋体" w:eastAsia="宋体" w:hAnsi="宋体" w:cs="宋体" w:hint="eastAsia"/>
                <w:szCs w:val="21"/>
              </w:rPr>
              <w:t>检测要求和处理办法按我院《关于使用“学位论文学术不端行为检测系统”对研究生学位论文进行检测的通知》文件规定，按以下要求执行：</w:t>
            </w:r>
          </w:p>
          <w:p w:rsidR="00104F5F" w:rsidRPr="00104F5F" w:rsidRDefault="00104F5F" w:rsidP="00104F5F">
            <w:pPr>
              <w:ind w:firstLineChars="200" w:firstLine="420"/>
              <w:rPr>
                <w:rFonts w:ascii="宋体" w:eastAsia="宋体" w:hAnsi="Calibri" w:cs="宋体"/>
                <w:color w:val="FF0000"/>
                <w:szCs w:val="21"/>
              </w:rPr>
            </w:pPr>
            <w:r w:rsidRPr="00104F5F">
              <w:rPr>
                <w:rFonts w:ascii="宋体" w:eastAsia="宋体" w:hAnsi="宋体" w:cs="宋体"/>
                <w:szCs w:val="21"/>
              </w:rPr>
              <w:t>1</w:t>
            </w:r>
            <w:r w:rsidRPr="00104F5F">
              <w:rPr>
                <w:rFonts w:ascii="宋体" w:eastAsia="宋体" w:hAnsi="宋体" w:cs="宋体" w:hint="eastAsia"/>
                <w:szCs w:val="21"/>
              </w:rPr>
              <w:t>．</w:t>
            </w:r>
            <w:r w:rsidRPr="00104F5F">
              <w:rPr>
                <w:rFonts w:ascii="宋体" w:eastAsia="宋体" w:hAnsi="宋体" w:cs="宋体" w:hint="eastAsia"/>
                <w:color w:val="000000"/>
                <w:szCs w:val="21"/>
              </w:rPr>
              <w:t>文字重合率，硕士≥</w:t>
            </w:r>
            <w:r w:rsidRPr="00104F5F">
              <w:rPr>
                <w:rFonts w:ascii="宋体" w:eastAsia="宋体" w:hAnsi="宋体" w:cs="宋体"/>
                <w:color w:val="000000"/>
                <w:szCs w:val="21"/>
              </w:rPr>
              <w:t>25%</w:t>
            </w:r>
            <w:r w:rsidRPr="00104F5F">
              <w:rPr>
                <w:rFonts w:ascii="宋体" w:eastAsia="宋体" w:hAnsi="宋体" w:cs="宋体" w:hint="eastAsia"/>
                <w:color w:val="000000"/>
                <w:szCs w:val="21"/>
              </w:rPr>
              <w:t>，需对论文进行修改，修改后需复检一次，</w:t>
            </w:r>
            <w:proofErr w:type="gramStart"/>
            <w:r w:rsidRPr="00104F5F">
              <w:rPr>
                <w:rFonts w:ascii="宋体" w:eastAsia="宋体" w:hAnsi="宋体" w:cs="宋体" w:hint="eastAsia"/>
                <w:color w:val="000000"/>
                <w:szCs w:val="21"/>
              </w:rPr>
              <w:t>若比例</w:t>
            </w:r>
            <w:proofErr w:type="gramEnd"/>
            <w:r w:rsidRPr="00104F5F">
              <w:rPr>
                <w:rFonts w:ascii="宋体" w:eastAsia="宋体" w:hAnsi="宋体" w:cs="宋体" w:hint="eastAsia"/>
                <w:color w:val="000000"/>
                <w:szCs w:val="21"/>
              </w:rPr>
              <w:t>仍然高于上述重合率</w:t>
            </w:r>
            <w:r w:rsidRPr="00104F5F">
              <w:rPr>
                <w:rFonts w:ascii="宋体" w:eastAsia="宋体" w:hAnsi="Calibri" w:cs="宋体"/>
                <w:color w:val="000000"/>
                <w:szCs w:val="21"/>
              </w:rPr>
              <w:t>,</w:t>
            </w:r>
            <w:r w:rsidRPr="00104F5F">
              <w:rPr>
                <w:rFonts w:ascii="宋体" w:eastAsia="宋体" w:hAnsi="宋体" w:cs="宋体" w:hint="eastAsia"/>
                <w:color w:val="000000"/>
                <w:szCs w:val="21"/>
              </w:rPr>
              <w:t>本学期不受理学位申请事宜，要求研究生对论文进行修改；或者由研究生和导师做出特别说明申请答辩，但学位授予需提交校学位评定委员会讨论。</w:t>
            </w:r>
          </w:p>
          <w:p w:rsidR="00104F5F" w:rsidRPr="00104F5F" w:rsidRDefault="00104F5F" w:rsidP="00104F5F">
            <w:pPr>
              <w:ind w:firstLineChars="192" w:firstLine="403"/>
              <w:rPr>
                <w:rFonts w:ascii="宋体" w:eastAsia="宋体" w:hAnsi="Calibri" w:cs="宋体"/>
                <w:szCs w:val="21"/>
              </w:rPr>
            </w:pPr>
            <w:r w:rsidRPr="00104F5F">
              <w:rPr>
                <w:rFonts w:ascii="宋体" w:eastAsia="宋体" w:hAnsi="宋体" w:cs="宋体"/>
                <w:szCs w:val="21"/>
              </w:rPr>
              <w:t>2</w:t>
            </w:r>
            <w:r w:rsidRPr="00104F5F">
              <w:rPr>
                <w:rFonts w:ascii="宋体" w:eastAsia="宋体" w:hAnsi="宋体" w:cs="宋体" w:hint="eastAsia"/>
                <w:szCs w:val="21"/>
              </w:rPr>
              <w:t>．文字重合率，硕士≥</w:t>
            </w:r>
            <w:r w:rsidRPr="00104F5F">
              <w:rPr>
                <w:rFonts w:ascii="宋体" w:eastAsia="宋体" w:hAnsi="宋体" w:cs="宋体"/>
                <w:szCs w:val="21"/>
              </w:rPr>
              <w:t>50%</w:t>
            </w:r>
            <w:r w:rsidRPr="00104F5F">
              <w:rPr>
                <w:rFonts w:ascii="宋体" w:eastAsia="宋体" w:hAnsi="宋体" w:cs="宋体" w:hint="eastAsia"/>
                <w:szCs w:val="21"/>
              </w:rPr>
              <w:t>，该学期不受理论文盲评外送和学位申请事宜，要求研究生重新开题、重新撰写论文和申请答辩，半年后方可申请学位，延长期间所发生的费用自理，同时对其指导教师予以通报。论文检测工作由校学位办具体实施。</w:t>
            </w:r>
          </w:p>
        </w:tc>
      </w:tr>
      <w:tr w:rsidR="00104F5F" w:rsidRPr="00104F5F" w:rsidTr="00027AF9">
        <w:trPr>
          <w:trHeight w:val="851"/>
          <w:jc w:val="center"/>
        </w:trPr>
        <w:tc>
          <w:tcPr>
            <w:tcW w:w="859" w:type="dxa"/>
            <w:vMerge/>
            <w:tcBorders>
              <w:top w:val="nil"/>
              <w:left w:val="single" w:sz="4" w:space="0" w:color="auto"/>
              <w:bottom w:val="single" w:sz="4" w:space="0" w:color="auto"/>
              <w:right w:val="single" w:sz="4" w:space="0" w:color="auto"/>
            </w:tcBorders>
            <w:vAlign w:val="center"/>
          </w:tcPr>
          <w:p w:rsidR="00104F5F" w:rsidRPr="00104F5F" w:rsidRDefault="00104F5F" w:rsidP="00104F5F">
            <w:pPr>
              <w:rPr>
                <w:rFonts w:ascii="Calibri" w:eastAsia="宋体" w:hAnsi="Calibri" w:cs="Arial"/>
                <w:szCs w:val="21"/>
              </w:rPr>
            </w:pPr>
          </w:p>
        </w:tc>
        <w:tc>
          <w:tcPr>
            <w:tcW w:w="743" w:type="dxa"/>
            <w:tcBorders>
              <w:top w:val="single" w:sz="4" w:space="0" w:color="auto"/>
              <w:left w:val="nil"/>
              <w:bottom w:val="single" w:sz="4" w:space="0" w:color="auto"/>
              <w:right w:val="single" w:sz="4" w:space="0" w:color="auto"/>
            </w:tcBorders>
            <w:vAlign w:val="center"/>
          </w:tcPr>
          <w:p w:rsidR="00104F5F" w:rsidRPr="00104F5F" w:rsidRDefault="00104F5F" w:rsidP="00104F5F">
            <w:pPr>
              <w:widowControl/>
              <w:snapToGrid w:val="0"/>
              <w:rPr>
                <w:rFonts w:ascii="宋体" w:eastAsia="宋体" w:hAnsi="Calibri" w:cs="宋体"/>
                <w:szCs w:val="21"/>
              </w:rPr>
            </w:pPr>
            <w:r w:rsidRPr="00104F5F">
              <w:rPr>
                <w:rFonts w:ascii="宋体" w:eastAsia="宋体" w:hAnsi="宋体" w:cs="宋体" w:hint="eastAsia"/>
                <w:szCs w:val="21"/>
              </w:rPr>
              <w:t>论文盲评</w:t>
            </w:r>
          </w:p>
        </w:tc>
        <w:tc>
          <w:tcPr>
            <w:tcW w:w="7621" w:type="dxa"/>
            <w:gridSpan w:val="2"/>
            <w:tcBorders>
              <w:top w:val="single" w:sz="4" w:space="0" w:color="auto"/>
              <w:left w:val="nil"/>
              <w:bottom w:val="single" w:sz="4" w:space="0" w:color="auto"/>
              <w:right w:val="single" w:sz="4" w:space="0" w:color="auto"/>
            </w:tcBorders>
            <w:vAlign w:val="center"/>
          </w:tcPr>
          <w:p w:rsidR="00104F5F" w:rsidRPr="00104F5F" w:rsidRDefault="00104F5F" w:rsidP="00104F5F">
            <w:pPr>
              <w:widowControl/>
              <w:ind w:firstLineChars="200" w:firstLine="420"/>
              <w:jc w:val="left"/>
              <w:rPr>
                <w:rFonts w:ascii="宋体" w:eastAsia="宋体" w:hAnsi="Calibri" w:cs="宋体"/>
                <w:szCs w:val="21"/>
              </w:rPr>
            </w:pPr>
            <w:r w:rsidRPr="00104F5F">
              <w:rPr>
                <w:rFonts w:ascii="宋体" w:eastAsia="宋体" w:hAnsi="宋体" w:cs="宋体"/>
                <w:szCs w:val="21"/>
              </w:rPr>
              <w:t>1.</w:t>
            </w:r>
            <w:r w:rsidRPr="00104F5F">
              <w:rPr>
                <w:rFonts w:ascii="宋体" w:eastAsia="宋体" w:hAnsi="宋体" w:cs="宋体" w:hint="eastAsia"/>
                <w:szCs w:val="21"/>
              </w:rPr>
              <w:t>硕士学位论文匿名评审按照毕业生</w:t>
            </w:r>
            <w:r w:rsidRPr="00104F5F">
              <w:rPr>
                <w:rFonts w:ascii="宋体" w:eastAsia="宋体" w:hAnsi="宋体" w:cs="宋体"/>
                <w:szCs w:val="21"/>
              </w:rPr>
              <w:t>100%</w:t>
            </w:r>
            <w:r w:rsidRPr="00104F5F">
              <w:rPr>
                <w:rFonts w:ascii="宋体" w:eastAsia="宋体" w:hAnsi="宋体" w:cs="宋体" w:hint="eastAsia"/>
                <w:szCs w:val="21"/>
              </w:rPr>
              <w:t>的比例进行评议。</w:t>
            </w:r>
          </w:p>
          <w:p w:rsidR="00104F5F" w:rsidRPr="00104F5F" w:rsidRDefault="00104F5F" w:rsidP="00104F5F">
            <w:pPr>
              <w:widowControl/>
              <w:ind w:firstLineChars="200" w:firstLine="420"/>
              <w:jc w:val="left"/>
              <w:rPr>
                <w:rFonts w:ascii="宋体" w:eastAsia="宋体" w:hAnsi="Calibri" w:cs="宋体"/>
                <w:szCs w:val="21"/>
              </w:rPr>
            </w:pPr>
            <w:r w:rsidRPr="00104F5F">
              <w:rPr>
                <w:rFonts w:ascii="宋体" w:eastAsia="宋体" w:hAnsi="宋体" w:cs="宋体"/>
                <w:szCs w:val="21"/>
              </w:rPr>
              <w:t>2.</w:t>
            </w:r>
            <w:r w:rsidRPr="00104F5F">
              <w:rPr>
                <w:rFonts w:ascii="宋体" w:eastAsia="宋体" w:hAnsi="宋体" w:cs="宋体" w:hint="eastAsia"/>
                <w:color w:val="000000"/>
                <w:szCs w:val="21"/>
              </w:rPr>
              <w:t>每篇学位论文送</w:t>
            </w:r>
            <w:r w:rsidRPr="00104F5F">
              <w:rPr>
                <w:rFonts w:ascii="宋体" w:eastAsia="宋体" w:hAnsi="宋体" w:cs="宋体"/>
                <w:color w:val="000000"/>
                <w:szCs w:val="21"/>
              </w:rPr>
              <w:t>3</w:t>
            </w:r>
            <w:r w:rsidRPr="00104F5F">
              <w:rPr>
                <w:rFonts w:ascii="宋体" w:eastAsia="宋体" w:hAnsi="宋体" w:cs="宋体" w:hint="eastAsia"/>
                <w:color w:val="000000"/>
                <w:szCs w:val="21"/>
              </w:rPr>
              <w:t>位同行专家进行评议，专家按照评议指标逐项评议，对论文进行优秀、良好、合格、不合格的等级评定并提出评议意见。</w:t>
            </w:r>
          </w:p>
          <w:p w:rsidR="00104F5F" w:rsidRPr="00104F5F" w:rsidRDefault="00104F5F" w:rsidP="00104F5F">
            <w:pPr>
              <w:widowControl/>
              <w:ind w:firstLineChars="200" w:firstLine="420"/>
              <w:jc w:val="left"/>
              <w:rPr>
                <w:rFonts w:ascii="宋体" w:eastAsia="宋体" w:hAnsi="Calibri" w:cs="宋体"/>
                <w:szCs w:val="21"/>
              </w:rPr>
            </w:pPr>
            <w:r w:rsidRPr="00104F5F">
              <w:rPr>
                <w:rFonts w:ascii="宋体" w:eastAsia="宋体" w:hAnsi="宋体" w:cs="宋体"/>
                <w:szCs w:val="21"/>
              </w:rPr>
              <w:t>3.</w:t>
            </w:r>
            <w:r w:rsidRPr="00104F5F">
              <w:rPr>
                <w:rFonts w:ascii="宋体" w:eastAsia="宋体" w:hAnsi="宋体" w:cs="宋体" w:hint="eastAsia"/>
                <w:szCs w:val="21"/>
              </w:rPr>
              <w:t>若等级评定结果有</w:t>
            </w:r>
            <w:r w:rsidRPr="00104F5F">
              <w:rPr>
                <w:rFonts w:ascii="宋体" w:eastAsia="宋体" w:hAnsi="宋体" w:cs="宋体"/>
                <w:szCs w:val="21"/>
              </w:rPr>
              <w:t>1</w:t>
            </w:r>
            <w:r w:rsidRPr="00104F5F">
              <w:rPr>
                <w:rFonts w:ascii="宋体" w:eastAsia="宋体" w:hAnsi="宋体" w:cs="宋体" w:hint="eastAsia"/>
                <w:szCs w:val="21"/>
              </w:rPr>
              <w:t>个为“不合格”，限期两周内修改论文后将再送</w:t>
            </w:r>
            <w:r w:rsidRPr="00104F5F">
              <w:rPr>
                <w:rFonts w:ascii="宋体" w:eastAsia="宋体" w:hAnsi="宋体" w:cs="宋体"/>
                <w:szCs w:val="21"/>
              </w:rPr>
              <w:t>2</w:t>
            </w:r>
            <w:r w:rsidRPr="00104F5F">
              <w:rPr>
                <w:rFonts w:ascii="宋体" w:eastAsia="宋体" w:hAnsi="宋体" w:cs="宋体" w:hint="eastAsia"/>
                <w:szCs w:val="21"/>
              </w:rPr>
              <w:t>位同行专家进行复评，</w:t>
            </w:r>
            <w:r w:rsidRPr="00104F5F">
              <w:rPr>
                <w:rFonts w:ascii="宋体" w:eastAsia="宋体" w:hAnsi="宋体" w:cs="宋体"/>
                <w:szCs w:val="21"/>
              </w:rPr>
              <w:t>2</w:t>
            </w:r>
            <w:r w:rsidRPr="00104F5F">
              <w:rPr>
                <w:rFonts w:ascii="宋体" w:eastAsia="宋体" w:hAnsi="宋体" w:cs="宋体" w:hint="eastAsia"/>
                <w:szCs w:val="21"/>
              </w:rPr>
              <w:t>位复评专家中有</w:t>
            </w:r>
            <w:r w:rsidRPr="00104F5F">
              <w:rPr>
                <w:rFonts w:ascii="宋体" w:eastAsia="宋体" w:hAnsi="宋体" w:cs="宋体"/>
                <w:szCs w:val="21"/>
              </w:rPr>
              <w:t>1</w:t>
            </w:r>
            <w:r w:rsidRPr="00104F5F">
              <w:rPr>
                <w:rFonts w:ascii="宋体" w:eastAsia="宋体" w:hAnsi="宋体" w:cs="宋体" w:hint="eastAsia"/>
                <w:szCs w:val="21"/>
              </w:rPr>
              <w:t>位以上</w:t>
            </w:r>
            <w:r w:rsidRPr="00104F5F">
              <w:rPr>
                <w:rFonts w:ascii="宋体" w:eastAsia="宋体" w:hAnsi="宋体" w:cs="宋体"/>
                <w:szCs w:val="21"/>
              </w:rPr>
              <w:t>(</w:t>
            </w:r>
            <w:r w:rsidRPr="00104F5F">
              <w:rPr>
                <w:rFonts w:ascii="宋体" w:eastAsia="宋体" w:hAnsi="宋体" w:cs="宋体" w:hint="eastAsia"/>
                <w:szCs w:val="21"/>
              </w:rPr>
              <w:t>含</w:t>
            </w:r>
            <w:r w:rsidRPr="00104F5F">
              <w:rPr>
                <w:rFonts w:ascii="宋体" w:eastAsia="宋体" w:hAnsi="宋体" w:cs="宋体"/>
                <w:szCs w:val="21"/>
              </w:rPr>
              <w:t>1</w:t>
            </w:r>
            <w:r w:rsidRPr="00104F5F">
              <w:rPr>
                <w:rFonts w:ascii="宋体" w:eastAsia="宋体" w:hAnsi="宋体" w:cs="宋体" w:hint="eastAsia"/>
                <w:szCs w:val="21"/>
              </w:rPr>
              <w:t>位</w:t>
            </w:r>
            <w:r w:rsidRPr="00104F5F">
              <w:rPr>
                <w:rFonts w:ascii="宋体" w:eastAsia="宋体" w:hAnsi="宋体" w:cs="宋体"/>
                <w:szCs w:val="21"/>
              </w:rPr>
              <w:t>)</w:t>
            </w:r>
            <w:r w:rsidRPr="00104F5F">
              <w:rPr>
                <w:rFonts w:ascii="宋体" w:eastAsia="宋体" w:hAnsi="宋体" w:cs="宋体" w:hint="eastAsia"/>
                <w:szCs w:val="21"/>
              </w:rPr>
              <w:t>专家评议意见为“不合格”的学位论文，将认定为“存在问题学位论文”；若等级评定结果有</w:t>
            </w:r>
            <w:r w:rsidRPr="00104F5F">
              <w:rPr>
                <w:rFonts w:ascii="宋体" w:eastAsia="宋体" w:hAnsi="宋体" w:cs="宋体"/>
                <w:szCs w:val="21"/>
              </w:rPr>
              <w:t>2</w:t>
            </w:r>
            <w:r w:rsidRPr="00104F5F">
              <w:rPr>
                <w:rFonts w:ascii="宋体" w:eastAsia="宋体" w:hAnsi="宋体" w:cs="宋体" w:hint="eastAsia"/>
                <w:szCs w:val="21"/>
              </w:rPr>
              <w:t>个及以上为“不合格”，则取消其本年度论文答辩的资格，一年后可按照要求重新申请答辩。</w:t>
            </w:r>
          </w:p>
        </w:tc>
      </w:tr>
    </w:tbl>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lastRenderedPageBreak/>
        <w:t>（二）论文答辩时间安排：</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每年两次：</w:t>
      </w:r>
      <w:r w:rsidRPr="00104F5F">
        <w:rPr>
          <w:rFonts w:ascii="宋体" w:eastAsia="宋体" w:hAnsi="宋体" w:cs="宋体"/>
          <w:sz w:val="24"/>
          <w:szCs w:val="24"/>
        </w:rPr>
        <w:t>5</w:t>
      </w:r>
      <w:r w:rsidRPr="00104F5F">
        <w:rPr>
          <w:rFonts w:ascii="宋体" w:eastAsia="宋体" w:hAnsi="宋体" w:cs="宋体" w:hint="eastAsia"/>
          <w:sz w:val="24"/>
          <w:szCs w:val="24"/>
        </w:rPr>
        <w:t>月</w:t>
      </w:r>
      <w:r w:rsidRPr="00104F5F">
        <w:rPr>
          <w:rFonts w:ascii="宋体" w:eastAsia="宋体" w:hAnsi="宋体" w:cs="宋体"/>
          <w:sz w:val="24"/>
          <w:szCs w:val="24"/>
        </w:rPr>
        <w:t>10-31</w:t>
      </w:r>
      <w:r w:rsidRPr="00104F5F">
        <w:rPr>
          <w:rFonts w:ascii="宋体" w:eastAsia="宋体" w:hAnsi="宋体" w:cs="宋体" w:hint="eastAsia"/>
          <w:sz w:val="24"/>
          <w:szCs w:val="24"/>
        </w:rPr>
        <w:t>日，</w:t>
      </w:r>
      <w:r w:rsidRPr="00104F5F">
        <w:rPr>
          <w:rFonts w:ascii="宋体" w:eastAsia="宋体" w:hAnsi="宋体" w:cs="宋体"/>
          <w:sz w:val="24"/>
          <w:szCs w:val="24"/>
        </w:rPr>
        <w:t>11</w:t>
      </w:r>
      <w:r w:rsidRPr="00104F5F">
        <w:rPr>
          <w:rFonts w:ascii="宋体" w:eastAsia="宋体" w:hAnsi="宋体" w:cs="宋体" w:hint="eastAsia"/>
          <w:sz w:val="24"/>
          <w:szCs w:val="24"/>
        </w:rPr>
        <w:t>月</w:t>
      </w:r>
      <w:r w:rsidRPr="00104F5F">
        <w:rPr>
          <w:rFonts w:ascii="宋体" w:eastAsia="宋体" w:hAnsi="宋体" w:cs="宋体"/>
          <w:sz w:val="24"/>
          <w:szCs w:val="24"/>
        </w:rPr>
        <w:t>10-30</w:t>
      </w:r>
      <w:r w:rsidRPr="00104F5F">
        <w:rPr>
          <w:rFonts w:ascii="宋体" w:eastAsia="宋体" w:hAnsi="宋体" w:cs="宋体" w:hint="eastAsia"/>
          <w:sz w:val="24"/>
          <w:szCs w:val="24"/>
        </w:rPr>
        <w:t>日。</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具体答辩时间由教研室统一安排并在答辩成员审批表上注明。</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t>（三）答辩委员会：</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1</w:t>
      </w:r>
      <w:r w:rsidRPr="00104F5F">
        <w:rPr>
          <w:rFonts w:ascii="宋体" w:eastAsia="宋体" w:hAnsi="宋体" w:cs="宋体" w:hint="eastAsia"/>
          <w:sz w:val="24"/>
          <w:szCs w:val="24"/>
        </w:rPr>
        <w:t>、答辩委员会构成：</w:t>
      </w:r>
    </w:p>
    <w:p w:rsidR="00104F5F" w:rsidRPr="00104F5F" w:rsidRDefault="00104F5F" w:rsidP="00104F5F">
      <w:pPr>
        <w:spacing w:line="360" w:lineRule="auto"/>
        <w:ind w:firstLineChars="200" w:firstLine="480"/>
        <w:rPr>
          <w:rFonts w:ascii="宋体" w:eastAsia="宋体" w:hAnsi="Calibri" w:cs="宋体"/>
          <w:sz w:val="24"/>
          <w:szCs w:val="24"/>
        </w:rPr>
      </w:pPr>
      <w:proofErr w:type="gramStart"/>
      <w:r w:rsidRPr="00104F5F">
        <w:rPr>
          <w:rFonts w:ascii="宋体" w:eastAsia="宋体" w:hAnsi="宋体" w:cs="宋体" w:hint="eastAsia"/>
          <w:sz w:val="24"/>
          <w:szCs w:val="24"/>
        </w:rPr>
        <w:t>答辩组</w:t>
      </w:r>
      <w:proofErr w:type="gramEnd"/>
      <w:r w:rsidRPr="00104F5F">
        <w:rPr>
          <w:rFonts w:ascii="宋体" w:eastAsia="宋体" w:hAnsi="宋体" w:cs="宋体" w:hint="eastAsia"/>
          <w:sz w:val="24"/>
          <w:szCs w:val="24"/>
        </w:rPr>
        <w:t>成员一般由六人组成，答辩委员会成员</w:t>
      </w:r>
      <w:r w:rsidRPr="00104F5F">
        <w:rPr>
          <w:rFonts w:ascii="宋体" w:eastAsia="宋体" w:hAnsi="宋体" w:cs="宋体"/>
          <w:sz w:val="24"/>
          <w:szCs w:val="24"/>
        </w:rPr>
        <w:t>5</w:t>
      </w:r>
      <w:r w:rsidRPr="00104F5F">
        <w:rPr>
          <w:rFonts w:ascii="宋体" w:eastAsia="宋体" w:hAnsi="宋体" w:cs="宋体" w:hint="eastAsia"/>
          <w:sz w:val="24"/>
          <w:szCs w:val="24"/>
        </w:rPr>
        <w:t>人，答辩秘书</w:t>
      </w:r>
      <w:r w:rsidRPr="00104F5F">
        <w:rPr>
          <w:rFonts w:ascii="宋体" w:eastAsia="宋体" w:hAnsi="宋体" w:cs="宋体"/>
          <w:sz w:val="24"/>
          <w:szCs w:val="24"/>
        </w:rPr>
        <w:t>1</w:t>
      </w:r>
      <w:r w:rsidRPr="00104F5F">
        <w:rPr>
          <w:rFonts w:ascii="宋体" w:eastAsia="宋体" w:hAnsi="宋体" w:cs="宋体" w:hint="eastAsia"/>
          <w:sz w:val="24"/>
          <w:szCs w:val="24"/>
        </w:rPr>
        <w:t>人。答辩委员会设主席</w:t>
      </w:r>
      <w:r w:rsidRPr="00104F5F">
        <w:rPr>
          <w:rFonts w:ascii="宋体" w:eastAsia="宋体" w:hAnsi="宋体" w:cs="宋体"/>
          <w:sz w:val="24"/>
          <w:szCs w:val="24"/>
        </w:rPr>
        <w:t>1</w:t>
      </w:r>
      <w:r w:rsidRPr="00104F5F">
        <w:rPr>
          <w:rFonts w:ascii="宋体" w:eastAsia="宋体" w:hAnsi="宋体" w:cs="宋体" w:hint="eastAsia"/>
          <w:sz w:val="24"/>
          <w:szCs w:val="24"/>
        </w:rPr>
        <w:t>名，由相关专业的教授担任，评阅人</w:t>
      </w:r>
      <w:r w:rsidRPr="00104F5F">
        <w:rPr>
          <w:rFonts w:ascii="宋体" w:eastAsia="宋体" w:hAnsi="宋体" w:cs="宋体"/>
          <w:sz w:val="24"/>
          <w:szCs w:val="24"/>
        </w:rPr>
        <w:t>2</w:t>
      </w:r>
      <w:r w:rsidRPr="00104F5F">
        <w:rPr>
          <w:rFonts w:ascii="宋体" w:eastAsia="宋体" w:hAnsi="宋体" w:cs="宋体" w:hint="eastAsia"/>
          <w:sz w:val="24"/>
          <w:szCs w:val="24"/>
        </w:rPr>
        <w:t>人，答辩委员</w:t>
      </w:r>
      <w:r w:rsidRPr="00104F5F">
        <w:rPr>
          <w:rFonts w:ascii="宋体" w:eastAsia="宋体" w:hAnsi="宋体" w:cs="宋体"/>
          <w:sz w:val="24"/>
          <w:szCs w:val="24"/>
        </w:rPr>
        <w:t>2</w:t>
      </w:r>
      <w:r w:rsidRPr="00104F5F">
        <w:rPr>
          <w:rFonts w:ascii="宋体" w:eastAsia="宋体" w:hAnsi="宋体" w:cs="宋体" w:hint="eastAsia"/>
          <w:sz w:val="24"/>
          <w:szCs w:val="24"/>
        </w:rPr>
        <w:t>名，评阅人和答辩委员由副高及以上职称的教师担任。</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2</w:t>
      </w:r>
      <w:r w:rsidRPr="00104F5F">
        <w:rPr>
          <w:rFonts w:ascii="宋体" w:eastAsia="宋体" w:hAnsi="宋体" w:cs="宋体" w:hint="eastAsia"/>
          <w:sz w:val="24"/>
          <w:szCs w:val="24"/>
        </w:rPr>
        <w:t>、答辩委员会组成：</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hint="eastAsia"/>
          <w:sz w:val="24"/>
          <w:szCs w:val="24"/>
        </w:rPr>
        <w:t>答辩委员会组成由各学院、教研室可根据实际情况进行安排，并将最终的答辩委员会人员组成名单上报学位办备案。</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3</w:t>
      </w:r>
      <w:r w:rsidRPr="00104F5F">
        <w:rPr>
          <w:rFonts w:ascii="宋体" w:eastAsia="宋体" w:hAnsi="宋体" w:cs="宋体" w:hint="eastAsia"/>
          <w:sz w:val="24"/>
          <w:szCs w:val="24"/>
        </w:rPr>
        <w:t>、答辩委员会程序须知详见附件一。</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t>（四）论文答辩程序：</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1</w:t>
      </w:r>
      <w:r w:rsidRPr="00104F5F">
        <w:rPr>
          <w:rFonts w:ascii="宋体" w:eastAsia="宋体" w:hAnsi="宋体" w:cs="宋体" w:hint="eastAsia"/>
          <w:sz w:val="24"/>
          <w:szCs w:val="24"/>
        </w:rPr>
        <w:t>、各学院、教研室根据学位办下发的答辩通知书填写答辩汇总表，将答辩人员的答辩秘书、答辩时间、地点等信息上报学位办备案审核。</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2</w:t>
      </w:r>
      <w:r w:rsidRPr="00104F5F">
        <w:rPr>
          <w:rFonts w:ascii="宋体" w:eastAsia="宋体" w:hAnsi="宋体" w:cs="宋体" w:hint="eastAsia"/>
          <w:sz w:val="24"/>
          <w:szCs w:val="24"/>
        </w:rPr>
        <w:t>、答辩人员在答辩前一周将六本论文交至各学院、教研室并做好答辩所需的</w:t>
      </w:r>
      <w:proofErr w:type="spellStart"/>
      <w:r w:rsidRPr="00104F5F">
        <w:rPr>
          <w:rFonts w:ascii="宋体" w:eastAsia="宋体" w:hAnsi="宋体" w:cs="宋体"/>
          <w:sz w:val="24"/>
          <w:szCs w:val="24"/>
        </w:rPr>
        <w:t>ppt</w:t>
      </w:r>
      <w:proofErr w:type="spellEnd"/>
      <w:r w:rsidRPr="00104F5F">
        <w:rPr>
          <w:rFonts w:ascii="宋体" w:eastAsia="宋体" w:hAnsi="宋体" w:cs="宋体" w:hint="eastAsia"/>
          <w:sz w:val="24"/>
          <w:szCs w:val="24"/>
        </w:rPr>
        <w:t>和各项答辩准备工作。</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3</w:t>
      </w:r>
      <w:r w:rsidRPr="00104F5F">
        <w:rPr>
          <w:rFonts w:ascii="宋体" w:eastAsia="宋体" w:hAnsi="宋体" w:cs="宋体" w:hint="eastAsia"/>
          <w:sz w:val="24"/>
          <w:szCs w:val="24"/>
        </w:rPr>
        <w:t>、学位办审核答辩名单后向各学院发放答辩相关材料及答辩费。答辩秘书要在答辩前一周将论文、评阅书送至答辩委员会组成人员手中，同时协调答辩前及答辩会中会议记录、答辩费的发放、材料汇总等工作。</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4</w:t>
      </w:r>
      <w:r w:rsidRPr="00104F5F">
        <w:rPr>
          <w:rFonts w:ascii="宋体" w:eastAsia="宋体" w:hAnsi="宋体" w:cs="宋体" w:hint="eastAsia"/>
          <w:sz w:val="24"/>
          <w:szCs w:val="24"/>
        </w:rPr>
        <w:t>、各学院不得擅自篡改答辩人员的时间地点，不得擅自增减答辩人员，学位论文答辩期间，学位办根据答辩时间不定时对各场答辩进行抽查。</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5</w:t>
      </w:r>
      <w:r w:rsidRPr="00104F5F">
        <w:rPr>
          <w:rFonts w:ascii="宋体" w:eastAsia="宋体" w:hAnsi="宋体" w:cs="宋体" w:hint="eastAsia"/>
          <w:sz w:val="24"/>
          <w:szCs w:val="24"/>
        </w:rPr>
        <w:t>、各学院培育的校级硕士优秀论文由研究生院组织专家进行答辩。</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6</w:t>
      </w:r>
      <w:r w:rsidRPr="00104F5F">
        <w:rPr>
          <w:rFonts w:ascii="宋体" w:eastAsia="宋体" w:hAnsi="宋体" w:cs="宋体" w:hint="eastAsia"/>
          <w:sz w:val="24"/>
          <w:szCs w:val="24"/>
        </w:rPr>
        <w:t>、论文答辩流程详见附件二。</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lastRenderedPageBreak/>
        <w:t>（五）答辩结果及处理办法</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1</w:t>
      </w:r>
      <w:r w:rsidRPr="00104F5F">
        <w:rPr>
          <w:rFonts w:ascii="宋体" w:eastAsia="宋体" w:hAnsi="宋体" w:cs="宋体" w:hint="eastAsia"/>
          <w:sz w:val="24"/>
          <w:szCs w:val="24"/>
        </w:rPr>
        <w:t>、答辩结果为“立即授予学位”的研究生，由答辩委员会签字通过，导师结合实际情况，针对答辩过程中答辩委员会提出的意见指导学生对论文进行进一步的修改和完善。</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2</w:t>
      </w:r>
      <w:r w:rsidRPr="00104F5F">
        <w:rPr>
          <w:rFonts w:ascii="宋体" w:eastAsia="宋体" w:hAnsi="宋体" w:cs="宋体" w:hint="eastAsia"/>
          <w:sz w:val="24"/>
          <w:szCs w:val="24"/>
        </w:rPr>
        <w:t>、答辩结果为“修改后授予学位”的</w:t>
      </w:r>
      <w:r w:rsidRPr="00104F5F">
        <w:rPr>
          <w:rFonts w:ascii="宋体" w:eastAsia="宋体" w:hAnsi="宋体" w:cs="仿宋" w:hint="eastAsia"/>
          <w:sz w:val="24"/>
          <w:szCs w:val="24"/>
        </w:rPr>
        <w:t>研究生应在答辩后</w:t>
      </w:r>
      <w:r w:rsidRPr="00104F5F">
        <w:rPr>
          <w:rFonts w:ascii="宋体" w:eastAsia="宋体" w:hAnsi="宋体" w:cs="仿宋"/>
          <w:sz w:val="24"/>
          <w:szCs w:val="24"/>
        </w:rPr>
        <w:t>2</w:t>
      </w:r>
      <w:r w:rsidRPr="00104F5F">
        <w:rPr>
          <w:rFonts w:ascii="宋体" w:eastAsia="宋体" w:hAnsi="宋体" w:cs="仿宋" w:hint="eastAsia"/>
          <w:sz w:val="24"/>
          <w:szCs w:val="24"/>
        </w:rPr>
        <w:t>周之内重新提交修改后论文经答辩主席和导师签字后方可上报校学位评定委员会；答辩结果为“不授予学位”的研究生推迟一年，跟随下一届毕业生重新申请答辩。</w:t>
      </w:r>
    </w:p>
    <w:p w:rsidR="00104F5F" w:rsidRPr="00104F5F" w:rsidRDefault="00104F5F" w:rsidP="00104F5F">
      <w:pPr>
        <w:spacing w:line="360" w:lineRule="auto"/>
        <w:ind w:firstLineChars="200" w:firstLine="482"/>
        <w:rPr>
          <w:rFonts w:ascii="宋体" w:eastAsia="宋体" w:hAnsi="Calibri" w:cs="宋体"/>
          <w:b/>
          <w:sz w:val="24"/>
          <w:szCs w:val="24"/>
        </w:rPr>
      </w:pPr>
      <w:r w:rsidRPr="00104F5F">
        <w:rPr>
          <w:rFonts w:ascii="宋体" w:eastAsia="宋体" w:hAnsi="宋体" w:cs="宋体" w:hint="eastAsia"/>
          <w:b/>
          <w:sz w:val="24"/>
          <w:szCs w:val="24"/>
        </w:rPr>
        <w:t>（六）答辩材料提交</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1</w:t>
      </w:r>
      <w:r w:rsidRPr="00104F5F">
        <w:rPr>
          <w:rFonts w:ascii="宋体" w:eastAsia="宋体" w:hAnsi="宋体" w:cs="宋体" w:hint="eastAsia"/>
          <w:sz w:val="24"/>
          <w:szCs w:val="24"/>
        </w:rPr>
        <w:t>、答辩结束后，各院（系）汇总答辩结果并将有关材料和汇总结果在规定时间内按照研究生相关规定将纸质版和电子版提交。</w:t>
      </w:r>
    </w:p>
    <w:p w:rsidR="00104F5F" w:rsidRPr="00104F5F" w:rsidRDefault="00104F5F" w:rsidP="00104F5F">
      <w:pPr>
        <w:spacing w:line="360" w:lineRule="auto"/>
        <w:ind w:firstLineChars="200" w:firstLine="480"/>
        <w:rPr>
          <w:rFonts w:ascii="宋体" w:eastAsia="宋体" w:hAnsi="Calibri" w:cs="宋体"/>
          <w:sz w:val="24"/>
          <w:szCs w:val="24"/>
        </w:rPr>
      </w:pPr>
      <w:r w:rsidRPr="00104F5F">
        <w:rPr>
          <w:rFonts w:ascii="宋体" w:eastAsia="宋体" w:hAnsi="宋体" w:cs="宋体"/>
          <w:sz w:val="24"/>
          <w:szCs w:val="24"/>
        </w:rPr>
        <w:t>2</w:t>
      </w:r>
      <w:r w:rsidRPr="00104F5F">
        <w:rPr>
          <w:rFonts w:ascii="宋体" w:eastAsia="宋体" w:hAnsi="宋体" w:cs="宋体" w:hint="eastAsia"/>
          <w:sz w:val="24"/>
          <w:szCs w:val="24"/>
        </w:rPr>
        <w:t>、论文答辩合格学生，应在规定时间内，将规范的修改论文按照规定的时间提交有关部门，同时提交根据答辩委员会答辩过程中所提出的修改意见而对论文进行的论文修改报告。</w:t>
      </w:r>
    </w:p>
    <w:p w:rsidR="0036529F" w:rsidRPr="00104F5F" w:rsidRDefault="0036529F">
      <w:bookmarkStart w:id="0" w:name="_GoBack"/>
      <w:bookmarkEnd w:id="0"/>
    </w:p>
    <w:sectPr w:rsidR="0036529F" w:rsidRPr="00104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5F"/>
    <w:rsid w:val="00054032"/>
    <w:rsid w:val="00072EC5"/>
    <w:rsid w:val="00084AD8"/>
    <w:rsid w:val="000F3C2F"/>
    <w:rsid w:val="00104F5F"/>
    <w:rsid w:val="0011387F"/>
    <w:rsid w:val="00142891"/>
    <w:rsid w:val="00142BF1"/>
    <w:rsid w:val="001C2BEA"/>
    <w:rsid w:val="001F2DE9"/>
    <w:rsid w:val="00214D26"/>
    <w:rsid w:val="00224C0F"/>
    <w:rsid w:val="00237296"/>
    <w:rsid w:val="0026556C"/>
    <w:rsid w:val="002804FC"/>
    <w:rsid w:val="00282016"/>
    <w:rsid w:val="002862BB"/>
    <w:rsid w:val="002E53B7"/>
    <w:rsid w:val="00312FC6"/>
    <w:rsid w:val="00314249"/>
    <w:rsid w:val="0035517C"/>
    <w:rsid w:val="0036529F"/>
    <w:rsid w:val="00370145"/>
    <w:rsid w:val="0038321A"/>
    <w:rsid w:val="00395325"/>
    <w:rsid w:val="003B7FCB"/>
    <w:rsid w:val="003F7102"/>
    <w:rsid w:val="004154D5"/>
    <w:rsid w:val="00417379"/>
    <w:rsid w:val="00432E14"/>
    <w:rsid w:val="0048112A"/>
    <w:rsid w:val="004D0C14"/>
    <w:rsid w:val="004F45BF"/>
    <w:rsid w:val="005044C7"/>
    <w:rsid w:val="0055598A"/>
    <w:rsid w:val="00575C43"/>
    <w:rsid w:val="005775D7"/>
    <w:rsid w:val="005B04BA"/>
    <w:rsid w:val="005B7E93"/>
    <w:rsid w:val="005C267D"/>
    <w:rsid w:val="005C47B1"/>
    <w:rsid w:val="00610ED2"/>
    <w:rsid w:val="00697A99"/>
    <w:rsid w:val="006A7232"/>
    <w:rsid w:val="006F2AF1"/>
    <w:rsid w:val="0070677F"/>
    <w:rsid w:val="0071617D"/>
    <w:rsid w:val="00733CBC"/>
    <w:rsid w:val="0073567E"/>
    <w:rsid w:val="00746C47"/>
    <w:rsid w:val="0075441A"/>
    <w:rsid w:val="007858FB"/>
    <w:rsid w:val="00785B80"/>
    <w:rsid w:val="007B3359"/>
    <w:rsid w:val="007F008B"/>
    <w:rsid w:val="007F4E5B"/>
    <w:rsid w:val="007F6852"/>
    <w:rsid w:val="00843275"/>
    <w:rsid w:val="00856FAE"/>
    <w:rsid w:val="008833A8"/>
    <w:rsid w:val="00884294"/>
    <w:rsid w:val="0088491D"/>
    <w:rsid w:val="008C4DF5"/>
    <w:rsid w:val="008C7AD0"/>
    <w:rsid w:val="008E0988"/>
    <w:rsid w:val="008F08B5"/>
    <w:rsid w:val="008F7FF4"/>
    <w:rsid w:val="0095720D"/>
    <w:rsid w:val="009A6F3D"/>
    <w:rsid w:val="009C3FCE"/>
    <w:rsid w:val="009E7A34"/>
    <w:rsid w:val="009F55A4"/>
    <w:rsid w:val="00A1746C"/>
    <w:rsid w:val="00A2199D"/>
    <w:rsid w:val="00A23DF5"/>
    <w:rsid w:val="00A37D09"/>
    <w:rsid w:val="00A51328"/>
    <w:rsid w:val="00A5431E"/>
    <w:rsid w:val="00A866FA"/>
    <w:rsid w:val="00A931A2"/>
    <w:rsid w:val="00AC514D"/>
    <w:rsid w:val="00AC6ABD"/>
    <w:rsid w:val="00AC7ACC"/>
    <w:rsid w:val="00AD029B"/>
    <w:rsid w:val="00AD729A"/>
    <w:rsid w:val="00AF1173"/>
    <w:rsid w:val="00AF7913"/>
    <w:rsid w:val="00B11068"/>
    <w:rsid w:val="00B25A56"/>
    <w:rsid w:val="00B278BF"/>
    <w:rsid w:val="00B303DB"/>
    <w:rsid w:val="00B47EC1"/>
    <w:rsid w:val="00B56B2E"/>
    <w:rsid w:val="00B67405"/>
    <w:rsid w:val="00B804A8"/>
    <w:rsid w:val="00BE4BCF"/>
    <w:rsid w:val="00C37814"/>
    <w:rsid w:val="00C55A7A"/>
    <w:rsid w:val="00C6163C"/>
    <w:rsid w:val="00C848CC"/>
    <w:rsid w:val="00C96895"/>
    <w:rsid w:val="00CA4AF1"/>
    <w:rsid w:val="00CB3C51"/>
    <w:rsid w:val="00CE528A"/>
    <w:rsid w:val="00CE6755"/>
    <w:rsid w:val="00D04C4F"/>
    <w:rsid w:val="00D13D22"/>
    <w:rsid w:val="00D40CFB"/>
    <w:rsid w:val="00D60F3B"/>
    <w:rsid w:val="00D65A04"/>
    <w:rsid w:val="00D749F7"/>
    <w:rsid w:val="00D76FD5"/>
    <w:rsid w:val="00D92629"/>
    <w:rsid w:val="00DA7489"/>
    <w:rsid w:val="00E23AD4"/>
    <w:rsid w:val="00EC154B"/>
    <w:rsid w:val="00ED7A7D"/>
    <w:rsid w:val="00F20921"/>
    <w:rsid w:val="00F51025"/>
    <w:rsid w:val="00F63892"/>
    <w:rsid w:val="00F67A78"/>
    <w:rsid w:val="00F86B43"/>
    <w:rsid w:val="00FF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60775-93F3-4B79-B4D6-C70F4488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765</Words>
  <Characters>4363</Characters>
  <Application>Microsoft Office Word</Application>
  <DocSecurity>0</DocSecurity>
  <Lines>36</Lines>
  <Paragraphs>10</Paragraphs>
  <ScaleCrop>false</ScaleCrop>
  <Company>DoubleOX</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2022-03-11T03:17:00Z</dcterms:created>
  <dcterms:modified xsi:type="dcterms:W3CDTF">2022-03-11T03:17:00Z</dcterms:modified>
</cp:coreProperties>
</file>